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E3" w:rsidRDefault="00D62AE3">
      <w:pPr>
        <w:rPr>
          <w:sz w:val="28"/>
        </w:rPr>
      </w:pPr>
    </w:p>
    <w:tbl>
      <w:tblPr>
        <w:tblStyle w:val="Grilledutableau"/>
        <w:tblW w:w="15925" w:type="dxa"/>
        <w:tblInd w:w="-885" w:type="dxa"/>
        <w:tblLook w:val="04A0" w:firstRow="1" w:lastRow="0" w:firstColumn="1" w:lastColumn="0" w:noHBand="0" w:noVBand="1"/>
      </w:tblPr>
      <w:tblGrid>
        <w:gridCol w:w="3999"/>
        <w:gridCol w:w="4394"/>
        <w:gridCol w:w="3260"/>
        <w:gridCol w:w="4272"/>
      </w:tblGrid>
      <w:tr w:rsidR="00AC6465" w:rsidRPr="0088650A" w:rsidTr="00CF3798">
        <w:trPr>
          <w:trHeight w:val="465"/>
        </w:trPr>
        <w:tc>
          <w:tcPr>
            <w:tcW w:w="3999" w:type="dxa"/>
          </w:tcPr>
          <w:p w:rsidR="00AC6465" w:rsidRPr="0088650A" w:rsidRDefault="00AC6465" w:rsidP="00B45DA0">
            <w:pPr>
              <w:rPr>
                <w:rFonts w:ascii="Arial Narrow" w:hAnsi="Arial Narrow" w:cs="Arial"/>
              </w:rPr>
            </w:pPr>
            <w:r w:rsidRPr="0088650A">
              <w:rPr>
                <w:rFonts w:ascii="Arial Narrow" w:hAnsi="Arial Narrow" w:cs="Arial"/>
              </w:rPr>
              <w:t>N° anonymat :</w:t>
            </w:r>
          </w:p>
        </w:tc>
        <w:tc>
          <w:tcPr>
            <w:tcW w:w="4394" w:type="dxa"/>
          </w:tcPr>
          <w:p w:rsidR="00AC6465" w:rsidRPr="005176E6" w:rsidRDefault="00AC6465" w:rsidP="00B45DA0">
            <w:pPr>
              <w:spacing w:line="360" w:lineRule="auto"/>
              <w:ind w:left="34"/>
              <w:rPr>
                <w:rFonts w:ascii="Arial Narrow" w:hAnsi="Arial Narrow" w:cs="Arial"/>
              </w:rPr>
            </w:pPr>
            <w:r w:rsidRPr="0088650A">
              <w:rPr>
                <w:rFonts w:ascii="Arial Narrow" w:hAnsi="Arial Narrow" w:cs="Arial"/>
              </w:rPr>
              <w:t>N° commission</w:t>
            </w:r>
            <w:r w:rsidR="002C1709">
              <w:rPr>
                <w:rFonts w:ascii="Arial Narrow" w:hAnsi="Arial Narrow" w:cs="Arial"/>
              </w:rPr>
              <w:t xml:space="preserve"> (code correcteur)</w:t>
            </w:r>
            <w:r w:rsidRPr="0088650A">
              <w:rPr>
                <w:rFonts w:ascii="Arial Narrow" w:hAnsi="Arial Narrow" w:cs="Arial"/>
              </w:rPr>
              <w:t> :</w:t>
            </w:r>
          </w:p>
          <w:p w:rsidR="00AC6465" w:rsidRPr="0088650A" w:rsidRDefault="00AC6465" w:rsidP="00B45DA0">
            <w:pPr>
              <w:spacing w:line="360" w:lineRule="auto"/>
              <w:ind w:left="34"/>
              <w:rPr>
                <w:rFonts w:ascii="Arial Narrow" w:hAnsi="Arial Narrow" w:cs="Arial"/>
              </w:rPr>
            </w:pPr>
            <w:r w:rsidRPr="005176E6">
              <w:rPr>
                <w:rFonts w:ascii="Arial Narrow" w:hAnsi="Arial Narrow" w:cs="Arial"/>
              </w:rPr>
              <w:t>Visa :</w:t>
            </w:r>
          </w:p>
        </w:tc>
        <w:tc>
          <w:tcPr>
            <w:tcW w:w="3260" w:type="dxa"/>
            <w:vAlign w:val="center"/>
          </w:tcPr>
          <w:p w:rsidR="00AC6465" w:rsidRDefault="00AC6465" w:rsidP="00B45DA0">
            <w:pPr>
              <w:spacing w:after="60"/>
              <w:ind w:left="17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NOTE FINALE =                  / 80</w:t>
            </w:r>
          </w:p>
          <w:p w:rsidR="00AC6465" w:rsidRPr="0088650A" w:rsidRDefault="00AC6465" w:rsidP="00AC6465">
            <w:pPr>
              <w:ind w:left="17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NOTE FINALE  =                 / 20</w:t>
            </w:r>
          </w:p>
        </w:tc>
        <w:tc>
          <w:tcPr>
            <w:tcW w:w="4272" w:type="dxa"/>
            <w:vAlign w:val="center"/>
          </w:tcPr>
          <w:p w:rsidR="00AC6465" w:rsidRDefault="00AC6465" w:rsidP="00B45DA0">
            <w:pPr>
              <w:ind w:left="-250"/>
              <w:jc w:val="center"/>
              <w:rPr>
                <w:rFonts w:ascii="Arial Narrow" w:hAnsi="Arial Narrow" w:cs="Arial"/>
              </w:rPr>
            </w:pPr>
            <w:r w:rsidRPr="005176E6">
              <w:rPr>
                <w:rFonts w:ascii="Arial Narrow" w:hAnsi="Arial Narrow" w:cs="Arial"/>
              </w:rPr>
              <w:t xml:space="preserve">BCP gestion-administration  </w:t>
            </w:r>
          </w:p>
          <w:p w:rsidR="00AC6465" w:rsidRPr="0088650A" w:rsidRDefault="00AC6465" w:rsidP="000A18D7">
            <w:pPr>
              <w:ind w:lef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Session 201</w:t>
            </w:r>
            <w:r w:rsidR="000A18D7">
              <w:rPr>
                <w:rFonts w:ascii="Arial Narrow" w:hAnsi="Arial Narrow" w:cs="Arial"/>
              </w:rPr>
              <w:t>8</w:t>
            </w:r>
            <w:r>
              <w:rPr>
                <w:rFonts w:ascii="Arial Narrow" w:hAnsi="Arial Narrow" w:cs="Arial"/>
              </w:rPr>
              <w:t xml:space="preserve"> - </w:t>
            </w:r>
            <w:r w:rsidRPr="0088650A">
              <w:rPr>
                <w:rFonts w:ascii="Arial Narrow" w:hAnsi="Arial Narrow" w:cs="Arial"/>
              </w:rPr>
              <w:t>Code sujet </w:t>
            </w:r>
            <w:r w:rsidR="000A18D7">
              <w:rPr>
                <w:rFonts w:ascii="Arial Narrow" w:hAnsi="Arial Narrow" w:cs="Arial"/>
              </w:rPr>
              <w:t xml:space="preserve"> AP18</w:t>
            </w:r>
            <w:r>
              <w:rPr>
                <w:rFonts w:ascii="Arial Narrow" w:hAnsi="Arial Narrow" w:cs="Arial"/>
              </w:rPr>
              <w:t>06GA</w:t>
            </w:r>
            <w:r w:rsidR="000A18D7">
              <w:rPr>
                <w:rFonts w:ascii="Arial Narrow" w:hAnsi="Arial Narrow" w:cs="Arial"/>
              </w:rPr>
              <w:t xml:space="preserve"> 2</w:t>
            </w:r>
            <w:bookmarkStart w:id="0" w:name="_GoBack"/>
            <w:bookmarkEnd w:id="0"/>
          </w:p>
        </w:tc>
      </w:tr>
    </w:tbl>
    <w:p w:rsidR="00AC6465" w:rsidRPr="00CF1BAB" w:rsidRDefault="00AC6465">
      <w:pPr>
        <w:rPr>
          <w:sz w:val="28"/>
        </w:rPr>
      </w:pPr>
    </w:p>
    <w:tbl>
      <w:tblPr>
        <w:tblpPr w:leftFromText="141" w:rightFromText="141" w:vertAnchor="text" w:horzAnchor="margin" w:tblpXSpec="center" w:tblpY="-57"/>
        <w:tblW w:w="16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4111"/>
        <w:gridCol w:w="4542"/>
        <w:gridCol w:w="577"/>
        <w:gridCol w:w="577"/>
        <w:gridCol w:w="577"/>
        <w:gridCol w:w="577"/>
        <w:gridCol w:w="577"/>
        <w:gridCol w:w="577"/>
        <w:gridCol w:w="1068"/>
      </w:tblGrid>
      <w:tr w:rsidR="00D62A2A" w:rsidRPr="004D747B" w:rsidTr="00553B29">
        <w:trPr>
          <w:trHeight w:val="418"/>
        </w:trPr>
        <w:tc>
          <w:tcPr>
            <w:tcW w:w="29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62A2A" w:rsidRPr="00422B3A" w:rsidRDefault="00D62A2A" w:rsidP="00D62A2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22B3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Compétences</w:t>
            </w:r>
          </w:p>
        </w:tc>
        <w:tc>
          <w:tcPr>
            <w:tcW w:w="41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62A2A" w:rsidRPr="00422B3A" w:rsidRDefault="00D62A2A" w:rsidP="00D62A2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22B3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Activités du candidat</w:t>
            </w:r>
          </w:p>
        </w:tc>
        <w:tc>
          <w:tcPr>
            <w:tcW w:w="45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62A2A" w:rsidRPr="00422B3A" w:rsidRDefault="00D62A2A" w:rsidP="00D62A2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22B3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Descripteurs</w:t>
            </w:r>
          </w:p>
        </w:tc>
        <w:tc>
          <w:tcPr>
            <w:tcW w:w="3462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62A2A" w:rsidRPr="003F622F" w:rsidRDefault="00D62A2A" w:rsidP="00D62A2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F622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Niveau de maîtrise</w:t>
            </w:r>
          </w:p>
        </w:tc>
        <w:tc>
          <w:tcPr>
            <w:tcW w:w="10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62A2A" w:rsidRPr="00EA49F4" w:rsidRDefault="00D62A2A" w:rsidP="00EA49F4">
            <w:pPr>
              <w:ind w:left="-136" w:right="-7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EA49F4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évaluation</w:t>
            </w:r>
          </w:p>
        </w:tc>
      </w:tr>
      <w:tr w:rsidR="00D62A2A" w:rsidRPr="004D747B" w:rsidTr="00CF1BAB">
        <w:trPr>
          <w:trHeight w:val="263"/>
        </w:trPr>
        <w:tc>
          <w:tcPr>
            <w:tcW w:w="16155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D62A2A" w:rsidRPr="00422B3A" w:rsidRDefault="00D62A2A" w:rsidP="00D62A2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</w:tr>
      <w:tr w:rsidR="00D62A2A" w:rsidRPr="004D747B" w:rsidTr="00F6031C">
        <w:trPr>
          <w:trHeight w:val="558"/>
        </w:trPr>
        <w:tc>
          <w:tcPr>
            <w:tcW w:w="1162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D62A2A" w:rsidRPr="00DB17BD" w:rsidRDefault="0028438D" w:rsidP="00D62A2A">
            <w:pPr>
              <w:pStyle w:val="Paragraphedeliste"/>
              <w:ind w:left="213"/>
              <w:jc w:val="center"/>
              <w:rPr>
                <w:rFonts w:ascii="Calibri" w:hAnsi="Calibri"/>
                <w:bCs/>
                <w:color w:val="262626"/>
              </w:rPr>
            </w:pPr>
            <w:r w:rsidRPr="00A66CC4">
              <w:rPr>
                <w:rFonts w:ascii="Calibri" w:hAnsi="Calibri"/>
                <w:b/>
                <w:bCs/>
              </w:rPr>
              <w:t xml:space="preserve">Dossier </w:t>
            </w:r>
            <w:r>
              <w:rPr>
                <w:rFonts w:ascii="Calibri" w:hAnsi="Calibri"/>
                <w:b/>
                <w:bCs/>
              </w:rPr>
              <w:t>1</w:t>
            </w:r>
            <w:r w:rsidRPr="00A66CC4">
              <w:rPr>
                <w:rFonts w:ascii="Calibri" w:hAnsi="Calibri"/>
                <w:b/>
                <w:bCs/>
              </w:rPr>
              <w:t xml:space="preserve"> – </w:t>
            </w:r>
            <w:r w:rsidRPr="00A66CC4">
              <w:rPr>
                <w:b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Politique de recrutement des salariés</w:t>
            </w:r>
          </w:p>
        </w:tc>
        <w:tc>
          <w:tcPr>
            <w:tcW w:w="5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62A2A" w:rsidRPr="00B43A5B" w:rsidRDefault="000A18D7" w:rsidP="00D62A2A">
            <w:pPr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BFBFBF" w:themeColor="background1" w:themeShade="BF"/>
                <w:sz w:val="20"/>
                <w:szCs w:val="20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" o:spid="_x0000_s1026" type="#_x0000_t32" style="position:absolute;margin-left:15.95pt;margin-top:-10.85pt;width:136.5pt;height:17.25pt;flip:y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" strokecolor="#8eaadb [1944]" strokeweight="1.5pt">
                  <v:stroke endarrow="block" joinstyle="miter"/>
                </v:shape>
              </w:pict>
            </w:r>
            <w:r w:rsidR="00D62A2A" w:rsidRPr="00A02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TI</w:t>
            </w:r>
          </w:p>
        </w:tc>
        <w:tc>
          <w:tcPr>
            <w:tcW w:w="5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62A2A" w:rsidRPr="00332078" w:rsidRDefault="00D62A2A" w:rsidP="00D62A2A">
            <w:pPr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62A2A" w:rsidRPr="00926410" w:rsidRDefault="00926410" w:rsidP="00F6031C">
            <w:pPr>
              <w:ind w:left="-96"/>
              <w:jc w:val="right"/>
              <w:rPr>
                <w:b/>
                <w:color w:val="2E74B5" w:themeColor="accent1" w:themeShade="BF"/>
              </w:rPr>
            </w:pPr>
            <w:r>
              <w:rPr>
                <w:rFonts w:ascii="Yu Gothic" w:eastAsia="Yu Gothic" w:hAnsi="Yu Gothic" w:hint="eastAsia"/>
                <w:b/>
                <w:color w:val="2E74B5" w:themeColor="accent1" w:themeShade="BF"/>
              </w:rPr>
              <w:t>-</w:t>
            </w:r>
          </w:p>
        </w:tc>
        <w:tc>
          <w:tcPr>
            <w:tcW w:w="5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D62A2A" w:rsidRPr="00F6031C" w:rsidRDefault="00926410" w:rsidP="00F6031C">
            <w:pPr>
              <w:spacing w:after="60"/>
              <w:ind w:left="-106"/>
              <w:rPr>
                <w:rFonts w:eastAsia="Times New Roman" w:cs="Times New Roman"/>
                <w:b/>
                <w:color w:val="2E74B5" w:themeColor="accent1" w:themeShade="BF"/>
                <w:lang w:eastAsia="fr-FR"/>
              </w:rPr>
            </w:pPr>
            <w:r w:rsidRPr="00F6031C">
              <w:rPr>
                <w:rFonts w:eastAsia="Times New Roman" w:cs="Times New Roman"/>
                <w:b/>
                <w:color w:val="2E74B5" w:themeColor="accent1" w:themeShade="BF"/>
                <w:lang w:eastAsia="fr-FR"/>
              </w:rPr>
              <w:t xml:space="preserve"> +</w:t>
            </w:r>
          </w:p>
        </w:tc>
        <w:tc>
          <w:tcPr>
            <w:tcW w:w="5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62A2A" w:rsidRPr="00332078" w:rsidRDefault="00D62A2A" w:rsidP="00D62A2A">
            <w:pPr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D62A2A" w:rsidRPr="00A024EF" w:rsidRDefault="00D62A2A" w:rsidP="00D62A2A">
            <w:pPr>
              <w:jc w:val="right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0"/>
                <w:szCs w:val="20"/>
                <w:lang w:eastAsia="fr-FR"/>
              </w:rPr>
            </w:pPr>
            <w:r w:rsidRPr="00A02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TS</w:t>
            </w:r>
          </w:p>
        </w:tc>
        <w:tc>
          <w:tcPr>
            <w:tcW w:w="10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62A2A" w:rsidRPr="00674B9C" w:rsidRDefault="00CF1BAB" w:rsidP="00110174">
            <w:pPr>
              <w:ind w:right="72"/>
              <w:jc w:val="right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674B9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D1 </w:t>
            </w:r>
            <w:r w:rsidR="00110174" w:rsidRPr="00674B9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/</w:t>
            </w:r>
            <w:r w:rsidR="0028438D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20</w:t>
            </w:r>
          </w:p>
        </w:tc>
      </w:tr>
      <w:tr w:rsidR="0028438D" w:rsidRPr="004D747B" w:rsidTr="00553B29">
        <w:trPr>
          <w:trHeight w:val="1547"/>
        </w:trPr>
        <w:tc>
          <w:tcPr>
            <w:tcW w:w="2972" w:type="dxa"/>
            <w:vMerge w:val="restart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8D" w:rsidRPr="00A66CC4" w:rsidRDefault="0028438D" w:rsidP="0028438D">
            <w:pPr>
              <w:jc w:val="center"/>
              <w:rPr>
                <w:b/>
                <w:sz w:val="21"/>
                <w:szCs w:val="21"/>
              </w:rPr>
            </w:pPr>
          </w:p>
          <w:p w:rsidR="0028438D" w:rsidRPr="00A66CC4" w:rsidRDefault="0028438D" w:rsidP="0028438D">
            <w:pPr>
              <w:jc w:val="center"/>
              <w:rPr>
                <w:color w:val="2E74B5" w:themeColor="accent1" w:themeShade="BF"/>
              </w:rPr>
            </w:pPr>
            <w:r>
              <w:rPr>
                <w:b/>
              </w:rPr>
              <w:t>Assurer des opérations administratives liées aux étapes d’un recrutement</w:t>
            </w:r>
          </w:p>
          <w:p w:rsidR="0028438D" w:rsidRDefault="0028438D" w:rsidP="0028438D">
            <w:pPr>
              <w:spacing w:before="160"/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:rsidR="0028438D" w:rsidRPr="00B34B31" w:rsidRDefault="0028438D" w:rsidP="0028438D">
            <w:pPr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B34B31">
              <w:rPr>
                <w:color w:val="000000" w:themeColor="text1"/>
                <w:sz w:val="18"/>
                <w:szCs w:val="18"/>
              </w:rPr>
              <w:t>Critère d’évaluation </w:t>
            </w:r>
          </w:p>
          <w:p w:rsidR="0028438D" w:rsidRPr="00A66CC4" w:rsidRDefault="0028438D" w:rsidP="00B34B31">
            <w:pPr>
              <w:spacing w:after="120"/>
              <w:jc w:val="center"/>
              <w:rPr>
                <w:sz w:val="20"/>
                <w:szCs w:val="20"/>
              </w:rPr>
            </w:pPr>
            <w:r w:rsidRPr="00B34B31">
              <w:rPr>
                <w:color w:val="000000" w:themeColor="text1"/>
                <w:sz w:val="18"/>
                <w:szCs w:val="18"/>
              </w:rPr>
              <w:t>Respect et sécurisation de la procédure de recrutement</w:t>
            </w:r>
          </w:p>
        </w:tc>
        <w:tc>
          <w:tcPr>
            <w:tcW w:w="41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8D" w:rsidRPr="00A66CC4" w:rsidRDefault="0028438D" w:rsidP="0028438D">
            <w:pPr>
              <w:contextualSpacing/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</w:pPr>
            <w:r>
              <w:t>1.1 Rédiger l’annonce d’offre d’emploi qui sera mise en ligne sur le site internet de l’entreprise</w:t>
            </w:r>
            <w:r w:rsidRPr="00A66CC4">
              <w:t xml:space="preserve"> </w:t>
            </w:r>
          </w:p>
        </w:tc>
        <w:tc>
          <w:tcPr>
            <w:tcW w:w="45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8D" w:rsidRDefault="0028438D" w:rsidP="0028438D">
            <w:pPr>
              <w:numPr>
                <w:ilvl w:val="0"/>
                <w:numId w:val="5"/>
              </w:numPr>
              <w:ind w:left="213" w:hanging="213"/>
              <w:contextualSpacing/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  <w:t>Sélecti</w:t>
            </w:r>
            <w:r w:rsidR="00C76DD4"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  <w:t xml:space="preserve">on pertinente des informations </w:t>
            </w:r>
          </w:p>
          <w:p w:rsidR="0028438D" w:rsidRPr="005222D9" w:rsidRDefault="0028438D" w:rsidP="0028438D">
            <w:pPr>
              <w:numPr>
                <w:ilvl w:val="0"/>
                <w:numId w:val="5"/>
              </w:numPr>
              <w:ind w:left="213" w:hanging="213"/>
              <w:contextualSpacing/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  <w:t>Structuration</w:t>
            </w:r>
            <w:r w:rsidR="00C76DD4"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  <w:t xml:space="preserve"> cohérente</w:t>
            </w:r>
            <w:r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  <w:t xml:space="preserve"> de l’annonce </w:t>
            </w:r>
          </w:p>
          <w:p w:rsidR="0028438D" w:rsidRPr="00C76DD4" w:rsidRDefault="0028438D" w:rsidP="0028438D">
            <w:pPr>
              <w:numPr>
                <w:ilvl w:val="0"/>
                <w:numId w:val="5"/>
              </w:numPr>
              <w:ind w:left="213" w:hanging="213"/>
              <w:contextualSpacing/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</w:pPr>
            <w:r w:rsidRPr="00C76DD4"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  <w:t>Qualité de la rédaction</w:t>
            </w: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8D" w:rsidRPr="004D747B" w:rsidRDefault="0028438D" w:rsidP="00284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8D" w:rsidRPr="004D747B" w:rsidRDefault="0028438D" w:rsidP="00284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8438D" w:rsidRPr="004D747B" w:rsidRDefault="0028438D" w:rsidP="00284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38D" w:rsidRPr="004D747B" w:rsidRDefault="0028438D" w:rsidP="002843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38D" w:rsidRPr="004D747B" w:rsidRDefault="0028438D" w:rsidP="002843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</w:tcPr>
          <w:p w:rsidR="0028438D" w:rsidRPr="004D747B" w:rsidRDefault="0028438D" w:rsidP="00284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8" w:type="dxa"/>
            <w:vMerge w:val="restart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8438D" w:rsidRPr="004D747B" w:rsidRDefault="0028438D" w:rsidP="0028438D">
            <w:pPr>
              <w:ind w:right="72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/ 20</w:t>
            </w:r>
          </w:p>
        </w:tc>
      </w:tr>
      <w:tr w:rsidR="0028438D" w:rsidRPr="004D747B" w:rsidTr="00DE0674">
        <w:trPr>
          <w:trHeight w:val="1124"/>
        </w:trPr>
        <w:tc>
          <w:tcPr>
            <w:tcW w:w="2972" w:type="dxa"/>
            <w:vMerge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8D" w:rsidRPr="00422B3A" w:rsidRDefault="0028438D" w:rsidP="0028438D">
            <w:pPr>
              <w:jc w:val="center"/>
              <w:rPr>
                <w:rFonts w:ascii="Calibri" w:eastAsia="Times New Roman" w:hAnsi="Calibri" w:cs="Times New Roman"/>
                <w:b/>
                <w:iCs/>
                <w:lang w:eastAsia="fr-FR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38D" w:rsidRPr="00317540" w:rsidRDefault="0028438D" w:rsidP="0028438D">
            <w:pPr>
              <w:contextualSpacing/>
            </w:pPr>
            <w:r w:rsidRPr="00317540">
              <w:t>1.2 Proposer une procédure de recrutement à M. CHABERT qui inclurait le recours à un cabinet extérieur. Justifier la proposition</w:t>
            </w:r>
          </w:p>
          <w:p w:rsidR="0028438D" w:rsidRPr="00207B29" w:rsidRDefault="0028438D" w:rsidP="0028438D">
            <w:pPr>
              <w:rPr>
                <w:color w:val="000000" w:themeColor="text1"/>
              </w:rPr>
            </w:pPr>
          </w:p>
        </w:tc>
        <w:tc>
          <w:tcPr>
            <w:tcW w:w="45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8D" w:rsidRDefault="00C76DD4" w:rsidP="0028438D">
            <w:pPr>
              <w:numPr>
                <w:ilvl w:val="0"/>
                <w:numId w:val="5"/>
              </w:numPr>
              <w:ind w:left="213" w:hanging="213"/>
              <w:contextualSpacing/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  <w:t xml:space="preserve">Identification des </w:t>
            </w:r>
            <w:r w:rsidR="0028438D" w:rsidRPr="005222D9"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  <w:t xml:space="preserve">étapes </w:t>
            </w:r>
          </w:p>
          <w:p w:rsidR="00C76DD4" w:rsidRPr="005222D9" w:rsidRDefault="00C76DD4" w:rsidP="0028438D">
            <w:pPr>
              <w:numPr>
                <w:ilvl w:val="0"/>
                <w:numId w:val="5"/>
              </w:numPr>
              <w:ind w:left="213" w:hanging="213"/>
              <w:contextualSpacing/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</w:pPr>
            <w:r>
              <w:rPr>
                <w:rFonts w:ascii="Calibri" w:hAnsi="Calibri"/>
                <w:bCs/>
                <w:color w:val="262626"/>
              </w:rPr>
              <w:t>Proposition cohérente</w:t>
            </w:r>
          </w:p>
          <w:p w:rsidR="00C76DD4" w:rsidRPr="00DE0674" w:rsidRDefault="007F634A" w:rsidP="0043556A">
            <w:pPr>
              <w:numPr>
                <w:ilvl w:val="0"/>
                <w:numId w:val="5"/>
              </w:numPr>
              <w:ind w:left="213" w:hanging="213"/>
              <w:contextualSpacing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262626"/>
              </w:rPr>
              <w:t>Justification pertinente</w:t>
            </w: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8D" w:rsidRPr="004D747B" w:rsidRDefault="0028438D" w:rsidP="00284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8D" w:rsidRPr="004D747B" w:rsidRDefault="0028438D" w:rsidP="00284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8438D" w:rsidRPr="004D747B" w:rsidRDefault="0028438D" w:rsidP="00284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38D" w:rsidRPr="004D747B" w:rsidRDefault="0028438D" w:rsidP="00284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38D" w:rsidRPr="004D747B" w:rsidRDefault="0028438D" w:rsidP="00284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</w:tcPr>
          <w:p w:rsidR="0028438D" w:rsidRPr="004D747B" w:rsidRDefault="0028438D" w:rsidP="002843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28438D" w:rsidRPr="004D747B" w:rsidRDefault="0028438D" w:rsidP="0028438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XSpec="center" w:tblpY="49"/>
        <w:tblW w:w="16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4111"/>
        <w:gridCol w:w="4542"/>
        <w:gridCol w:w="577"/>
        <w:gridCol w:w="577"/>
        <w:gridCol w:w="577"/>
        <w:gridCol w:w="577"/>
        <w:gridCol w:w="577"/>
        <w:gridCol w:w="577"/>
        <w:gridCol w:w="1068"/>
      </w:tblGrid>
      <w:tr w:rsidR="000257BC" w:rsidRPr="004D747B" w:rsidTr="001F429E">
        <w:trPr>
          <w:trHeight w:val="418"/>
        </w:trPr>
        <w:tc>
          <w:tcPr>
            <w:tcW w:w="29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257BC" w:rsidRPr="00422B3A" w:rsidRDefault="000257BC" w:rsidP="000257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22B3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Compétences</w:t>
            </w:r>
          </w:p>
        </w:tc>
        <w:tc>
          <w:tcPr>
            <w:tcW w:w="41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257BC" w:rsidRPr="00422B3A" w:rsidRDefault="000257BC" w:rsidP="000257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22B3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Activités du candidat</w:t>
            </w:r>
          </w:p>
        </w:tc>
        <w:tc>
          <w:tcPr>
            <w:tcW w:w="45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257BC" w:rsidRPr="00422B3A" w:rsidRDefault="000257BC" w:rsidP="000257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22B3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Descripteurs</w:t>
            </w:r>
          </w:p>
        </w:tc>
        <w:tc>
          <w:tcPr>
            <w:tcW w:w="3462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257BC" w:rsidRPr="003F622F" w:rsidRDefault="000257BC" w:rsidP="000257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F622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Niveau de maîtrise</w:t>
            </w:r>
          </w:p>
        </w:tc>
        <w:tc>
          <w:tcPr>
            <w:tcW w:w="10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257BC" w:rsidRPr="003F622F" w:rsidRDefault="000257BC" w:rsidP="00EA49F4">
            <w:pPr>
              <w:ind w:left="-136" w:right="-7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EA49F4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évaluation</w:t>
            </w:r>
          </w:p>
        </w:tc>
      </w:tr>
      <w:tr w:rsidR="000257BC" w:rsidRPr="004D747B" w:rsidTr="00CF1BAB">
        <w:trPr>
          <w:trHeight w:val="260"/>
        </w:trPr>
        <w:tc>
          <w:tcPr>
            <w:tcW w:w="16155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0257BC" w:rsidRPr="00422B3A" w:rsidRDefault="000257BC" w:rsidP="000257B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</w:tr>
      <w:tr w:rsidR="0093652D" w:rsidRPr="004D747B" w:rsidTr="005559E3">
        <w:trPr>
          <w:trHeight w:val="558"/>
        </w:trPr>
        <w:tc>
          <w:tcPr>
            <w:tcW w:w="1162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93652D" w:rsidRPr="00DB17BD" w:rsidRDefault="0028438D" w:rsidP="00577010">
            <w:pPr>
              <w:pStyle w:val="Paragraphedeliste"/>
              <w:ind w:left="213"/>
              <w:jc w:val="center"/>
              <w:rPr>
                <w:rFonts w:ascii="Calibri" w:hAnsi="Calibri"/>
                <w:bCs/>
                <w:color w:val="262626"/>
              </w:rPr>
            </w:pPr>
            <w:r>
              <w:rPr>
                <w:rFonts w:ascii="Calibri" w:hAnsi="Calibri"/>
                <w:b/>
                <w:bCs/>
              </w:rPr>
              <w:t>Do</w:t>
            </w:r>
            <w:r w:rsidRPr="00A66CC4">
              <w:rPr>
                <w:rFonts w:ascii="Calibri" w:hAnsi="Calibri"/>
                <w:b/>
                <w:bCs/>
              </w:rPr>
              <w:t xml:space="preserve">ssier </w:t>
            </w:r>
            <w:r>
              <w:rPr>
                <w:rFonts w:ascii="Calibri" w:hAnsi="Calibri"/>
                <w:b/>
                <w:bCs/>
              </w:rPr>
              <w:t>2</w:t>
            </w:r>
            <w:r w:rsidRPr="00A66CC4">
              <w:rPr>
                <w:rFonts w:ascii="Calibri" w:hAnsi="Calibri"/>
                <w:b/>
                <w:bCs/>
              </w:rPr>
              <w:t xml:space="preserve"> – </w:t>
            </w:r>
            <w:r w:rsidRPr="00A66CC4">
              <w:rPr>
                <w:b/>
              </w:rPr>
              <w:t xml:space="preserve"> </w:t>
            </w:r>
            <w:r w:rsidR="00D075CE">
              <w:rPr>
                <w:rFonts w:ascii="Calibri" w:hAnsi="Calibri"/>
                <w:color w:val="000000"/>
              </w:rPr>
              <w:t>R</w:t>
            </w:r>
            <w:r w:rsidR="00577010">
              <w:rPr>
                <w:rFonts w:ascii="Calibri" w:hAnsi="Calibri"/>
                <w:color w:val="000000"/>
              </w:rPr>
              <w:t>emboursement des frais de déplacement</w:t>
            </w:r>
          </w:p>
        </w:tc>
        <w:tc>
          <w:tcPr>
            <w:tcW w:w="5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3652D" w:rsidRPr="00B43A5B" w:rsidRDefault="000A18D7" w:rsidP="0093652D">
            <w:pPr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BFBFBF" w:themeColor="background1" w:themeShade="BF"/>
                <w:sz w:val="20"/>
                <w:szCs w:val="20"/>
                <w:lang w:eastAsia="fr-FR"/>
              </w:rPr>
              <w:pict>
                <v:shape id="Connecteur droit avec flèche 4" o:spid="_x0000_s1029" type="#_x0000_t32" style="position:absolute;margin-left:15.2pt;margin-top:-10.35pt;width:136.5pt;height:13.5pt;flip:y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" strokecolor="#8eaadb [1944]" strokeweight="1.5pt">
                  <v:stroke endarrow="block" joinstyle="miter"/>
                </v:shape>
              </w:pict>
            </w:r>
            <w:r w:rsidR="0093652D" w:rsidRPr="00A02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TI</w:t>
            </w:r>
          </w:p>
        </w:tc>
        <w:tc>
          <w:tcPr>
            <w:tcW w:w="5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3652D" w:rsidRPr="00332078" w:rsidRDefault="0093652D" w:rsidP="0093652D">
            <w:pPr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3652D" w:rsidRPr="00926410" w:rsidRDefault="0093652D" w:rsidP="0093652D">
            <w:pPr>
              <w:ind w:left="-96"/>
              <w:jc w:val="right"/>
              <w:rPr>
                <w:b/>
                <w:color w:val="2E74B5" w:themeColor="accent1" w:themeShade="BF"/>
              </w:rPr>
            </w:pPr>
            <w:r>
              <w:rPr>
                <w:rFonts w:ascii="Yu Gothic" w:eastAsia="Yu Gothic" w:hAnsi="Yu Gothic" w:hint="eastAsia"/>
                <w:b/>
                <w:color w:val="2E74B5" w:themeColor="accent1" w:themeShade="BF"/>
              </w:rPr>
              <w:t>-</w:t>
            </w:r>
          </w:p>
        </w:tc>
        <w:tc>
          <w:tcPr>
            <w:tcW w:w="5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3652D" w:rsidRPr="00F6031C" w:rsidRDefault="0093652D" w:rsidP="0093652D">
            <w:pPr>
              <w:spacing w:after="60"/>
              <w:ind w:left="-106"/>
              <w:rPr>
                <w:rFonts w:eastAsia="Times New Roman" w:cs="Times New Roman"/>
                <w:b/>
                <w:color w:val="2E74B5" w:themeColor="accent1" w:themeShade="BF"/>
                <w:lang w:eastAsia="fr-FR"/>
              </w:rPr>
            </w:pPr>
            <w:r w:rsidRPr="00F6031C">
              <w:rPr>
                <w:rFonts w:eastAsia="Times New Roman" w:cs="Times New Roman"/>
                <w:b/>
                <w:color w:val="2E74B5" w:themeColor="accent1" w:themeShade="BF"/>
                <w:lang w:eastAsia="fr-FR"/>
              </w:rPr>
              <w:t xml:space="preserve"> +</w:t>
            </w:r>
          </w:p>
        </w:tc>
        <w:tc>
          <w:tcPr>
            <w:tcW w:w="5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3652D" w:rsidRPr="00332078" w:rsidRDefault="0093652D" w:rsidP="0093652D">
            <w:pPr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3652D" w:rsidRPr="00A024EF" w:rsidRDefault="0093652D" w:rsidP="0093652D">
            <w:pPr>
              <w:jc w:val="right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0"/>
                <w:szCs w:val="20"/>
                <w:lang w:eastAsia="fr-FR"/>
              </w:rPr>
            </w:pPr>
            <w:r w:rsidRPr="00A02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TS</w:t>
            </w:r>
          </w:p>
        </w:tc>
        <w:tc>
          <w:tcPr>
            <w:tcW w:w="10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3652D" w:rsidRPr="00674B9C" w:rsidRDefault="0093652D" w:rsidP="0093652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674B9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D2 /2</w:t>
            </w:r>
            <w:r w:rsidR="00F50104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0</w:t>
            </w:r>
          </w:p>
        </w:tc>
      </w:tr>
      <w:tr w:rsidR="00577010" w:rsidRPr="004D747B" w:rsidTr="006E2FB5">
        <w:trPr>
          <w:trHeight w:val="1262"/>
        </w:trPr>
        <w:tc>
          <w:tcPr>
            <w:tcW w:w="2972" w:type="dxa"/>
            <w:vMerge w:val="restart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010" w:rsidRPr="00A66CC4" w:rsidRDefault="00577010" w:rsidP="0028438D">
            <w:pPr>
              <w:jc w:val="center"/>
              <w:rPr>
                <w:b/>
                <w:sz w:val="21"/>
                <w:szCs w:val="21"/>
              </w:rPr>
            </w:pPr>
          </w:p>
          <w:p w:rsidR="00577010" w:rsidRPr="00A66CC4" w:rsidRDefault="00577010" w:rsidP="0028438D">
            <w:pPr>
              <w:jc w:val="center"/>
              <w:rPr>
                <w:color w:val="2E74B5" w:themeColor="accent1" w:themeShade="BF"/>
              </w:rPr>
            </w:pPr>
            <w:r>
              <w:rPr>
                <w:b/>
              </w:rPr>
              <w:t>Préparer et contrôler des déplacements</w:t>
            </w:r>
          </w:p>
          <w:p w:rsidR="00577010" w:rsidRDefault="00577010" w:rsidP="0028438D">
            <w:pPr>
              <w:spacing w:before="160"/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:rsidR="00577010" w:rsidRPr="00B34B31" w:rsidRDefault="00577010" w:rsidP="0028438D">
            <w:pPr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B34B31">
              <w:rPr>
                <w:color w:val="000000" w:themeColor="text1"/>
                <w:sz w:val="18"/>
                <w:szCs w:val="18"/>
              </w:rPr>
              <w:t>Critère d’évaluation </w:t>
            </w:r>
          </w:p>
          <w:p w:rsidR="00577010" w:rsidRPr="00A66CC4" w:rsidRDefault="00577010" w:rsidP="00B34B31">
            <w:pPr>
              <w:spacing w:after="120"/>
              <w:jc w:val="center"/>
              <w:rPr>
                <w:sz w:val="20"/>
                <w:szCs w:val="20"/>
              </w:rPr>
            </w:pPr>
            <w:r w:rsidRPr="00B34B31">
              <w:rPr>
                <w:color w:val="000000" w:themeColor="text1"/>
                <w:sz w:val="18"/>
                <w:szCs w:val="18"/>
              </w:rPr>
              <w:t>Efficacité du suivi des déplacements</w:t>
            </w:r>
          </w:p>
        </w:tc>
        <w:tc>
          <w:tcPr>
            <w:tcW w:w="41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010" w:rsidRPr="00A66CC4" w:rsidRDefault="00577010" w:rsidP="0028438D">
            <w:pPr>
              <w:contextualSpacing/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</w:pPr>
            <w:r w:rsidRPr="00317540"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  <w:t>2.1 Compléter la fiche de remboursement de frais</w:t>
            </w:r>
          </w:p>
        </w:tc>
        <w:tc>
          <w:tcPr>
            <w:tcW w:w="45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010" w:rsidRDefault="00577010" w:rsidP="0028438D">
            <w:pPr>
              <w:numPr>
                <w:ilvl w:val="0"/>
                <w:numId w:val="5"/>
              </w:numPr>
              <w:ind w:left="213" w:hanging="213"/>
              <w:contextualSpacing/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  <w:t>Sélection des informations</w:t>
            </w:r>
          </w:p>
          <w:p w:rsidR="007F634A" w:rsidRDefault="007F634A" w:rsidP="0028438D">
            <w:pPr>
              <w:numPr>
                <w:ilvl w:val="0"/>
                <w:numId w:val="5"/>
              </w:numPr>
              <w:ind w:left="213" w:hanging="213"/>
              <w:contextualSpacing/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  <w:t>Traitement conforme des dépenses</w:t>
            </w:r>
          </w:p>
          <w:p w:rsidR="00577010" w:rsidRPr="00A66CC4" w:rsidRDefault="007F634A" w:rsidP="0028438D">
            <w:pPr>
              <w:numPr>
                <w:ilvl w:val="0"/>
                <w:numId w:val="5"/>
              </w:numPr>
              <w:ind w:left="213" w:hanging="213"/>
              <w:contextualSpacing/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  <w:t>Pertinence</w:t>
            </w:r>
            <w:r w:rsidR="00577010"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  <w:t xml:space="preserve"> des commentaires </w:t>
            </w: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010" w:rsidRPr="004D747B" w:rsidRDefault="00577010" w:rsidP="00284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010" w:rsidRPr="004D747B" w:rsidRDefault="00577010" w:rsidP="00284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77010" w:rsidRPr="004D747B" w:rsidRDefault="00577010" w:rsidP="00284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010" w:rsidRPr="004D747B" w:rsidRDefault="00577010" w:rsidP="002843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010" w:rsidRPr="004D747B" w:rsidRDefault="00577010" w:rsidP="002843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</w:tcPr>
          <w:p w:rsidR="00577010" w:rsidRPr="004D747B" w:rsidRDefault="00577010" w:rsidP="00284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8" w:type="dxa"/>
            <w:vMerge w:val="restart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77010" w:rsidRPr="004D747B" w:rsidRDefault="00577010" w:rsidP="0028438D">
            <w:pPr>
              <w:ind w:right="72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/ 20</w:t>
            </w:r>
          </w:p>
        </w:tc>
      </w:tr>
      <w:tr w:rsidR="00577010" w:rsidRPr="004D747B" w:rsidTr="006E2FB5">
        <w:trPr>
          <w:trHeight w:val="1366"/>
        </w:trPr>
        <w:tc>
          <w:tcPr>
            <w:tcW w:w="2972" w:type="dxa"/>
            <w:vMerge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0" w:rsidRPr="00CF1BAB" w:rsidRDefault="00577010" w:rsidP="0028438D">
            <w:pPr>
              <w:jc w:val="center"/>
              <w:rPr>
                <w:rFonts w:ascii="Calibri" w:eastAsia="Times New Roman" w:hAnsi="Calibri" w:cs="Times New Roman"/>
                <w:iCs/>
                <w:lang w:eastAsia="fr-FR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010" w:rsidRPr="00CF1BAB" w:rsidRDefault="00577010" w:rsidP="00577010">
            <w:pPr>
              <w:contextualSpacing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 w:rsidRPr="00317540"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  <w:t>2.2 Proposer une évolution possible des modalités de remboursement des frais professionnels pour prendre en compte la demande de monsieur TONDEREAU</w:t>
            </w:r>
          </w:p>
        </w:tc>
        <w:tc>
          <w:tcPr>
            <w:tcW w:w="45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34A" w:rsidRPr="007F634A" w:rsidRDefault="007F634A" w:rsidP="007F634A">
            <w:pPr>
              <w:numPr>
                <w:ilvl w:val="0"/>
                <w:numId w:val="5"/>
              </w:numPr>
              <w:ind w:left="213" w:hanging="213"/>
              <w:contextualSpacing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Prise en compte de la demande du salarié</w:t>
            </w:r>
          </w:p>
          <w:p w:rsidR="00577010" w:rsidRPr="00422B3A" w:rsidRDefault="00577010" w:rsidP="007F634A">
            <w:pPr>
              <w:numPr>
                <w:ilvl w:val="0"/>
                <w:numId w:val="5"/>
              </w:numPr>
              <w:ind w:left="213" w:hanging="213"/>
              <w:contextualSpacing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Propos</w:t>
            </w:r>
            <w:r w:rsidR="007F634A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 xml:space="preserve">ition d’une solution réaliste </w:t>
            </w: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0" w:rsidRPr="004D747B" w:rsidRDefault="00577010" w:rsidP="00284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0" w:rsidRPr="004D747B" w:rsidRDefault="00577010" w:rsidP="00284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7010" w:rsidRPr="004D747B" w:rsidRDefault="00577010" w:rsidP="00284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010" w:rsidRPr="004D747B" w:rsidRDefault="00577010" w:rsidP="00284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010" w:rsidRPr="004D747B" w:rsidRDefault="00577010" w:rsidP="002843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</w:tcPr>
          <w:p w:rsidR="00577010" w:rsidRPr="004D747B" w:rsidRDefault="00577010" w:rsidP="002843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577010" w:rsidRPr="004D747B" w:rsidRDefault="00577010" w:rsidP="0028438D">
            <w:pPr>
              <w:ind w:right="72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F50104" w:rsidRDefault="00F50104">
      <w:pPr>
        <w:rPr>
          <w:sz w:val="8"/>
        </w:rPr>
      </w:pPr>
    </w:p>
    <w:p w:rsidR="00F50104" w:rsidRDefault="00F50104">
      <w:pPr>
        <w:rPr>
          <w:sz w:val="8"/>
        </w:rPr>
      </w:pPr>
      <w:r>
        <w:rPr>
          <w:sz w:val="8"/>
        </w:rPr>
        <w:br w:type="page"/>
      </w:r>
    </w:p>
    <w:p w:rsidR="00D62A2A" w:rsidRPr="00C96002" w:rsidRDefault="00D62A2A">
      <w:pPr>
        <w:rPr>
          <w:sz w:val="8"/>
        </w:rPr>
      </w:pPr>
    </w:p>
    <w:tbl>
      <w:tblPr>
        <w:tblpPr w:leftFromText="141" w:rightFromText="141" w:vertAnchor="text" w:horzAnchor="margin" w:tblpXSpec="center" w:tblpY="69"/>
        <w:tblW w:w="16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4111"/>
        <w:gridCol w:w="4400"/>
        <w:gridCol w:w="577"/>
        <w:gridCol w:w="577"/>
        <w:gridCol w:w="577"/>
        <w:gridCol w:w="577"/>
        <w:gridCol w:w="577"/>
        <w:gridCol w:w="577"/>
        <w:gridCol w:w="1068"/>
      </w:tblGrid>
      <w:tr w:rsidR="00347C4F" w:rsidRPr="004D747B" w:rsidTr="00347C4F">
        <w:trPr>
          <w:trHeight w:val="418"/>
        </w:trPr>
        <w:tc>
          <w:tcPr>
            <w:tcW w:w="31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257BC" w:rsidRPr="00422B3A" w:rsidRDefault="000257BC" w:rsidP="000257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22B3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Compétences</w:t>
            </w:r>
          </w:p>
        </w:tc>
        <w:tc>
          <w:tcPr>
            <w:tcW w:w="41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257BC" w:rsidRPr="00422B3A" w:rsidRDefault="000257BC" w:rsidP="000257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22B3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Activités du candidat</w:t>
            </w:r>
          </w:p>
        </w:tc>
        <w:tc>
          <w:tcPr>
            <w:tcW w:w="44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257BC" w:rsidRPr="00422B3A" w:rsidRDefault="000257BC" w:rsidP="000257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22B3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Descripteurs</w:t>
            </w:r>
          </w:p>
        </w:tc>
        <w:tc>
          <w:tcPr>
            <w:tcW w:w="3462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257BC" w:rsidRPr="003F622F" w:rsidRDefault="000257BC" w:rsidP="000257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F622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Niveau de maîtrise</w:t>
            </w:r>
          </w:p>
        </w:tc>
        <w:tc>
          <w:tcPr>
            <w:tcW w:w="10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257BC" w:rsidRPr="003F622F" w:rsidRDefault="000257BC" w:rsidP="00EA49F4">
            <w:pPr>
              <w:ind w:left="-136" w:right="-7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EA49F4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évaluation</w:t>
            </w:r>
          </w:p>
        </w:tc>
      </w:tr>
      <w:tr w:rsidR="000257BC" w:rsidRPr="004D747B" w:rsidTr="00C25D41">
        <w:trPr>
          <w:trHeight w:val="128"/>
        </w:trPr>
        <w:tc>
          <w:tcPr>
            <w:tcW w:w="16155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0257BC" w:rsidRPr="00422B3A" w:rsidRDefault="000257BC" w:rsidP="000257B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</w:tr>
      <w:tr w:rsidR="0093652D" w:rsidRPr="00674B9C" w:rsidTr="00B42B00">
        <w:trPr>
          <w:trHeight w:val="558"/>
        </w:trPr>
        <w:tc>
          <w:tcPr>
            <w:tcW w:w="1162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93652D" w:rsidRPr="00DB17BD" w:rsidRDefault="0028438D" w:rsidP="000D2AF6">
            <w:pPr>
              <w:pStyle w:val="Paragraphedeliste"/>
              <w:ind w:left="213"/>
              <w:jc w:val="center"/>
              <w:rPr>
                <w:rFonts w:ascii="Calibri" w:hAnsi="Calibri"/>
                <w:bCs/>
                <w:color w:val="262626"/>
              </w:rPr>
            </w:pPr>
            <w:r w:rsidRPr="00A66CC4">
              <w:rPr>
                <w:rFonts w:ascii="Calibri" w:hAnsi="Calibri"/>
                <w:b/>
                <w:bCs/>
              </w:rPr>
              <w:t xml:space="preserve">Dossier </w:t>
            </w:r>
            <w:r>
              <w:rPr>
                <w:rFonts w:ascii="Calibri" w:hAnsi="Calibri"/>
                <w:b/>
                <w:bCs/>
              </w:rPr>
              <w:t>3</w:t>
            </w:r>
            <w:r w:rsidRPr="00A66CC4">
              <w:rPr>
                <w:rFonts w:ascii="Calibri" w:hAnsi="Calibri"/>
                <w:b/>
                <w:bCs/>
              </w:rPr>
              <w:t xml:space="preserve"> – </w:t>
            </w:r>
            <w:r w:rsidRPr="00A66CC4">
              <w:rPr>
                <w:b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Saisie sur rémunération</w:t>
            </w:r>
          </w:p>
        </w:tc>
        <w:tc>
          <w:tcPr>
            <w:tcW w:w="5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3652D" w:rsidRPr="00B43A5B" w:rsidRDefault="000A18D7" w:rsidP="0093652D">
            <w:pPr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BFBFBF" w:themeColor="background1" w:themeShade="BF"/>
                <w:sz w:val="20"/>
                <w:szCs w:val="20"/>
                <w:lang w:eastAsia="fr-FR"/>
              </w:rPr>
              <w:pict>
                <v:shape id="Connecteur droit avec flèche 6" o:spid="_x0000_s1028" type="#_x0000_t32" style="position:absolute;margin-left:15.2pt;margin-top:-10.35pt;width:136.5pt;height:13.5pt;flip:y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" strokecolor="#8eaadb [1944]" strokeweight="1.5pt">
                  <v:stroke endarrow="block" joinstyle="miter"/>
                </v:shape>
              </w:pict>
            </w:r>
            <w:r w:rsidR="0093652D" w:rsidRPr="00A02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TI</w:t>
            </w:r>
          </w:p>
        </w:tc>
        <w:tc>
          <w:tcPr>
            <w:tcW w:w="5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3652D" w:rsidRPr="00332078" w:rsidRDefault="0093652D" w:rsidP="0093652D">
            <w:pPr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3652D" w:rsidRPr="00926410" w:rsidRDefault="0093652D" w:rsidP="0093652D">
            <w:pPr>
              <w:ind w:left="-96"/>
              <w:jc w:val="right"/>
              <w:rPr>
                <w:b/>
                <w:color w:val="2E74B5" w:themeColor="accent1" w:themeShade="BF"/>
              </w:rPr>
            </w:pPr>
            <w:r>
              <w:rPr>
                <w:rFonts w:ascii="Yu Gothic" w:eastAsia="Yu Gothic" w:hAnsi="Yu Gothic" w:hint="eastAsia"/>
                <w:b/>
                <w:color w:val="2E74B5" w:themeColor="accent1" w:themeShade="BF"/>
              </w:rPr>
              <w:t>-</w:t>
            </w:r>
          </w:p>
        </w:tc>
        <w:tc>
          <w:tcPr>
            <w:tcW w:w="5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3652D" w:rsidRPr="00F6031C" w:rsidRDefault="0093652D" w:rsidP="0093652D">
            <w:pPr>
              <w:spacing w:after="60"/>
              <w:ind w:left="-106"/>
              <w:rPr>
                <w:rFonts w:eastAsia="Times New Roman" w:cs="Times New Roman"/>
                <w:b/>
                <w:color w:val="2E74B5" w:themeColor="accent1" w:themeShade="BF"/>
                <w:lang w:eastAsia="fr-FR"/>
              </w:rPr>
            </w:pPr>
            <w:r w:rsidRPr="00F6031C">
              <w:rPr>
                <w:rFonts w:eastAsia="Times New Roman" w:cs="Times New Roman"/>
                <w:b/>
                <w:color w:val="2E74B5" w:themeColor="accent1" w:themeShade="BF"/>
                <w:lang w:eastAsia="fr-FR"/>
              </w:rPr>
              <w:t xml:space="preserve"> +</w:t>
            </w:r>
          </w:p>
        </w:tc>
        <w:tc>
          <w:tcPr>
            <w:tcW w:w="5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3652D" w:rsidRPr="00332078" w:rsidRDefault="0093652D" w:rsidP="0093652D">
            <w:pPr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3652D" w:rsidRPr="00A024EF" w:rsidRDefault="0093652D" w:rsidP="0093652D">
            <w:pPr>
              <w:jc w:val="right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0"/>
                <w:szCs w:val="20"/>
                <w:lang w:eastAsia="fr-FR"/>
              </w:rPr>
            </w:pPr>
            <w:r w:rsidRPr="00A02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TS</w:t>
            </w:r>
          </w:p>
        </w:tc>
        <w:tc>
          <w:tcPr>
            <w:tcW w:w="10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3652D" w:rsidRPr="00674B9C" w:rsidRDefault="000D2AF6" w:rsidP="00B42B0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674B9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D</w:t>
            </w:r>
            <w:r w:rsidR="00B42B00" w:rsidRPr="00674B9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3</w:t>
            </w:r>
            <w:r w:rsidRPr="00674B9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/2</w:t>
            </w:r>
            <w:r w:rsidR="00B42B00" w:rsidRPr="00674B9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0</w:t>
            </w:r>
          </w:p>
        </w:tc>
      </w:tr>
      <w:tr w:rsidR="00577010" w:rsidRPr="004D747B" w:rsidTr="00F50104">
        <w:trPr>
          <w:trHeight w:val="849"/>
        </w:trPr>
        <w:tc>
          <w:tcPr>
            <w:tcW w:w="3114" w:type="dxa"/>
            <w:vMerge w:val="restart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010" w:rsidRPr="00A66CC4" w:rsidRDefault="00577010" w:rsidP="0028438D">
            <w:pPr>
              <w:jc w:val="center"/>
              <w:rPr>
                <w:b/>
                <w:sz w:val="21"/>
                <w:szCs w:val="21"/>
              </w:rPr>
            </w:pPr>
          </w:p>
          <w:p w:rsidR="00577010" w:rsidRPr="00A66CC4" w:rsidRDefault="00577010" w:rsidP="0028438D">
            <w:pPr>
              <w:jc w:val="center"/>
              <w:rPr>
                <w:color w:val="2E74B5" w:themeColor="accent1" w:themeShade="BF"/>
              </w:rPr>
            </w:pPr>
            <w:r>
              <w:rPr>
                <w:b/>
              </w:rPr>
              <w:t>Renseigner et contrôler la vraisemblance des états préparatoires aux bulletins de salaire</w:t>
            </w:r>
          </w:p>
          <w:p w:rsidR="00577010" w:rsidRDefault="00577010" w:rsidP="0028438D">
            <w:pPr>
              <w:spacing w:before="160"/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:rsidR="00577010" w:rsidRPr="00B34B31" w:rsidRDefault="00577010" w:rsidP="0028438D">
            <w:pPr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B34B31">
              <w:rPr>
                <w:color w:val="000000" w:themeColor="text1"/>
                <w:sz w:val="18"/>
                <w:szCs w:val="18"/>
              </w:rPr>
              <w:t>Critère d’évaluation </w:t>
            </w:r>
          </w:p>
          <w:p w:rsidR="00577010" w:rsidRPr="00A66CC4" w:rsidRDefault="00577010" w:rsidP="00B34B31">
            <w:pPr>
              <w:spacing w:after="120"/>
              <w:jc w:val="center"/>
              <w:rPr>
                <w:sz w:val="20"/>
                <w:szCs w:val="20"/>
              </w:rPr>
            </w:pPr>
            <w:r w:rsidRPr="00B34B31">
              <w:rPr>
                <w:color w:val="000000" w:themeColor="text1"/>
                <w:sz w:val="18"/>
                <w:szCs w:val="18"/>
              </w:rPr>
              <w:t>Cohérence et exactitude  de l’état préparatoire des salaires</w:t>
            </w:r>
          </w:p>
        </w:tc>
        <w:tc>
          <w:tcPr>
            <w:tcW w:w="41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010" w:rsidRDefault="00577010" w:rsidP="0028438D">
            <w:pPr>
              <w:contextualSpacing/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</w:pPr>
          </w:p>
          <w:p w:rsidR="00577010" w:rsidRPr="00A66CC4" w:rsidRDefault="00577010" w:rsidP="0028438D">
            <w:pPr>
              <w:contextualSpacing/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</w:pPr>
            <w:r w:rsidRPr="00317540"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  <w:t>3.1 Compléter l’extrait de l’état préparatoire aux bulletins de salaire</w:t>
            </w:r>
          </w:p>
        </w:tc>
        <w:tc>
          <w:tcPr>
            <w:tcW w:w="44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34A" w:rsidRDefault="00577010" w:rsidP="0028438D">
            <w:pPr>
              <w:numPr>
                <w:ilvl w:val="0"/>
                <w:numId w:val="5"/>
              </w:numPr>
              <w:ind w:left="213" w:hanging="213"/>
              <w:contextualSpacing/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  <w:t xml:space="preserve">Sélection  des informations </w:t>
            </w:r>
          </w:p>
          <w:p w:rsidR="00577010" w:rsidRDefault="007F634A" w:rsidP="0028438D">
            <w:pPr>
              <w:numPr>
                <w:ilvl w:val="0"/>
                <w:numId w:val="5"/>
              </w:numPr>
              <w:ind w:left="213" w:hanging="213"/>
              <w:contextualSpacing/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  <w:t>Compréhension de la méthode de détermination de la saisie sur rémunération</w:t>
            </w:r>
            <w:r w:rsidR="00577010"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  <w:t xml:space="preserve"> </w:t>
            </w:r>
          </w:p>
          <w:p w:rsidR="00577010" w:rsidRPr="00A66CC4" w:rsidRDefault="00577010" w:rsidP="0028438D">
            <w:pPr>
              <w:numPr>
                <w:ilvl w:val="0"/>
                <w:numId w:val="5"/>
              </w:numPr>
              <w:ind w:left="213" w:hanging="213"/>
              <w:contextualSpacing/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  <w:t>Justesse du calcul</w:t>
            </w: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010" w:rsidRPr="004D747B" w:rsidRDefault="00577010" w:rsidP="00284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010" w:rsidRPr="004D747B" w:rsidRDefault="00577010" w:rsidP="00284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77010" w:rsidRPr="004D747B" w:rsidRDefault="00577010" w:rsidP="00284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010" w:rsidRPr="004D747B" w:rsidRDefault="00577010" w:rsidP="002843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010" w:rsidRPr="004D747B" w:rsidRDefault="00577010" w:rsidP="002843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</w:tcPr>
          <w:p w:rsidR="00577010" w:rsidRPr="004D747B" w:rsidRDefault="00577010" w:rsidP="00284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8" w:type="dxa"/>
            <w:vMerge w:val="restart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77010" w:rsidRPr="004D747B" w:rsidRDefault="00577010" w:rsidP="00A64E12">
            <w:pPr>
              <w:ind w:right="72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/ 20</w:t>
            </w:r>
          </w:p>
        </w:tc>
      </w:tr>
      <w:tr w:rsidR="00577010" w:rsidRPr="004D747B" w:rsidTr="00F50104">
        <w:trPr>
          <w:trHeight w:val="1163"/>
        </w:trPr>
        <w:tc>
          <w:tcPr>
            <w:tcW w:w="3114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0" w:rsidRPr="00422B3A" w:rsidRDefault="00577010" w:rsidP="0028438D">
            <w:pPr>
              <w:jc w:val="center"/>
              <w:rPr>
                <w:rFonts w:ascii="Calibri" w:eastAsia="Times New Roman" w:hAnsi="Calibri" w:cs="Times New Roman"/>
                <w:b/>
                <w:iCs/>
                <w:lang w:eastAsia="fr-FR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010" w:rsidRPr="00317540" w:rsidRDefault="00577010" w:rsidP="0028438D">
            <w:pPr>
              <w:contextualSpacing/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</w:pPr>
            <w:r w:rsidRPr="00317540"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  <w:t>3.2 Proposer des améliorations à cet extrait préparatoire</w:t>
            </w:r>
            <w:r w:rsidR="00792798"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  <w:t xml:space="preserve"> pour obtenir un suivi plus efficace </w:t>
            </w:r>
            <w:r w:rsidRPr="00317540"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  <w:t>des retenues sur salaire</w:t>
            </w:r>
          </w:p>
          <w:p w:rsidR="00577010" w:rsidRPr="00D14F89" w:rsidRDefault="00577010" w:rsidP="0028438D">
            <w:pPr>
              <w:contextualSpacing/>
              <w:rPr>
                <w:rFonts w:ascii="Calibri" w:eastAsia="Times New Roman" w:hAnsi="Calibri" w:cs="Times New Roman"/>
                <w:bCs/>
                <w:color w:val="FF0000"/>
                <w:lang w:eastAsia="fr-FR"/>
              </w:rPr>
            </w:pPr>
          </w:p>
        </w:tc>
        <w:tc>
          <w:tcPr>
            <w:tcW w:w="44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BAB" w:rsidRPr="00493BAB" w:rsidRDefault="009C1E73" w:rsidP="00493BAB">
            <w:pPr>
              <w:numPr>
                <w:ilvl w:val="0"/>
                <w:numId w:val="5"/>
              </w:numPr>
              <w:ind w:left="213" w:hanging="213"/>
              <w:contextualSpacing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Efficacité dans la p</w:t>
            </w:r>
            <w:r w:rsidR="007F634A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roposition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 xml:space="preserve"> </w:t>
            </w:r>
            <w:r w:rsidR="00493BAB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 xml:space="preserve"> permettant un gain d’efficacité dans le suivi de l’information</w:t>
            </w:r>
          </w:p>
          <w:p w:rsidR="00577010" w:rsidRPr="00493BAB" w:rsidRDefault="00493BAB" w:rsidP="0028438D">
            <w:pPr>
              <w:numPr>
                <w:ilvl w:val="0"/>
                <w:numId w:val="5"/>
              </w:numPr>
              <w:ind w:left="213" w:hanging="213"/>
              <w:contextualSpacing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Structuration des informations</w:t>
            </w: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0" w:rsidRPr="004D747B" w:rsidRDefault="00577010" w:rsidP="00284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0" w:rsidRPr="004D747B" w:rsidRDefault="00577010" w:rsidP="00284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7010" w:rsidRPr="004D747B" w:rsidRDefault="00577010" w:rsidP="00284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010" w:rsidRPr="004D747B" w:rsidRDefault="00577010" w:rsidP="00284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010" w:rsidRPr="004D747B" w:rsidRDefault="00577010" w:rsidP="002843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</w:tcPr>
          <w:p w:rsidR="00577010" w:rsidRPr="004D747B" w:rsidRDefault="00577010" w:rsidP="002843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577010" w:rsidRPr="004D747B" w:rsidRDefault="00577010" w:rsidP="00A64E12">
            <w:pPr>
              <w:ind w:right="72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77010" w:rsidRPr="004D747B" w:rsidTr="00D866A4">
        <w:trPr>
          <w:trHeight w:val="1443"/>
        </w:trPr>
        <w:tc>
          <w:tcPr>
            <w:tcW w:w="3114" w:type="dxa"/>
            <w:vMerge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0" w:rsidRPr="00347C4F" w:rsidRDefault="00577010" w:rsidP="00284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010" w:rsidRPr="00841CC0" w:rsidRDefault="00577010" w:rsidP="0028438D">
            <w:pPr>
              <w:contextualSpacing/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</w:pPr>
            <w:r w:rsidRPr="00841CC0"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  <w:t>3.3 Préparer les éléments de réponse à transmettre au salarié quant au montant perçu</w:t>
            </w:r>
          </w:p>
          <w:p w:rsidR="00577010" w:rsidRPr="00B42B00" w:rsidRDefault="00577010" w:rsidP="0028438D">
            <w:pPr>
              <w:contextualSpacing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</w:p>
        </w:tc>
        <w:tc>
          <w:tcPr>
            <w:tcW w:w="44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DD4" w:rsidRDefault="00493BAB" w:rsidP="0028438D">
            <w:pPr>
              <w:numPr>
                <w:ilvl w:val="0"/>
                <w:numId w:val="5"/>
              </w:numPr>
              <w:ind w:left="213" w:hanging="213"/>
              <w:contextualSpacing/>
              <w:rPr>
                <w:rFonts w:ascii="Calibri" w:eastAsia="Times New Roman" w:hAnsi="Calibri" w:cs="Times New Roman"/>
                <w:bCs/>
                <w:color w:val="000000" w:themeColor="text1"/>
                <w:lang w:eastAsia="fr-FR"/>
              </w:rPr>
            </w:pPr>
            <w:r w:rsidRPr="00493BAB">
              <w:rPr>
                <w:rFonts w:ascii="Calibri" w:eastAsia="Times New Roman" w:hAnsi="Calibri" w:cs="Times New Roman"/>
                <w:bCs/>
                <w:color w:val="000000" w:themeColor="text1"/>
                <w:lang w:eastAsia="fr-FR"/>
              </w:rPr>
              <w:t xml:space="preserve">Vérification 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fr-FR"/>
              </w:rPr>
              <w:t>des informations</w:t>
            </w:r>
          </w:p>
          <w:p w:rsidR="00577010" w:rsidRPr="00E75F0E" w:rsidRDefault="009C1E73" w:rsidP="00E75F0E">
            <w:pPr>
              <w:numPr>
                <w:ilvl w:val="0"/>
                <w:numId w:val="5"/>
              </w:numPr>
              <w:ind w:left="213" w:hanging="213"/>
              <w:contextualSpacing/>
              <w:rPr>
                <w:rFonts w:ascii="Calibri" w:eastAsia="Times New Roman" w:hAnsi="Calibri" w:cs="Times New Roman"/>
                <w:bCs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fr-FR"/>
              </w:rPr>
              <w:t xml:space="preserve">Adaptation des  réponses </w:t>
            </w:r>
            <w:r w:rsidR="00E75F0E">
              <w:rPr>
                <w:rFonts w:ascii="Calibri" w:eastAsia="Times New Roman" w:hAnsi="Calibri" w:cs="Times New Roman"/>
                <w:bCs/>
                <w:color w:val="000000" w:themeColor="text1"/>
                <w:lang w:eastAsia="fr-FR"/>
              </w:rPr>
              <w:t xml:space="preserve"> à la situation</w:t>
            </w: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0" w:rsidRPr="004D747B" w:rsidRDefault="00577010" w:rsidP="00284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0" w:rsidRPr="004D747B" w:rsidRDefault="00577010" w:rsidP="00284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7010" w:rsidRPr="004D747B" w:rsidRDefault="00577010" w:rsidP="00284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010" w:rsidRPr="004D747B" w:rsidRDefault="00577010" w:rsidP="00284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010" w:rsidRPr="004D747B" w:rsidRDefault="00577010" w:rsidP="002843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577010" w:rsidRPr="004D747B" w:rsidRDefault="00577010" w:rsidP="00284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577010" w:rsidRPr="004D747B" w:rsidRDefault="00577010" w:rsidP="0028438D">
            <w:pPr>
              <w:ind w:right="72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AC6465" w:rsidRDefault="00AC6465">
      <w:pPr>
        <w:rPr>
          <w:sz w:val="6"/>
        </w:rPr>
      </w:pPr>
    </w:p>
    <w:p w:rsidR="00AC6465" w:rsidRPr="00F50104" w:rsidRDefault="00AC6465">
      <w:pPr>
        <w:rPr>
          <w:sz w:val="2"/>
        </w:rPr>
      </w:pPr>
    </w:p>
    <w:p w:rsidR="00D62A2A" w:rsidRPr="00F50104" w:rsidRDefault="00D62A2A">
      <w:pPr>
        <w:rPr>
          <w:sz w:val="2"/>
        </w:rPr>
      </w:pPr>
    </w:p>
    <w:tbl>
      <w:tblPr>
        <w:tblpPr w:leftFromText="141" w:rightFromText="141" w:vertAnchor="text" w:horzAnchor="margin" w:tblpXSpec="center" w:tblpY="104"/>
        <w:tblW w:w="16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4111"/>
        <w:gridCol w:w="4400"/>
        <w:gridCol w:w="577"/>
        <w:gridCol w:w="577"/>
        <w:gridCol w:w="577"/>
        <w:gridCol w:w="577"/>
        <w:gridCol w:w="577"/>
        <w:gridCol w:w="577"/>
        <w:gridCol w:w="1068"/>
      </w:tblGrid>
      <w:tr w:rsidR="00577010" w:rsidRPr="004D747B" w:rsidTr="00577010">
        <w:trPr>
          <w:trHeight w:val="558"/>
        </w:trPr>
        <w:tc>
          <w:tcPr>
            <w:tcW w:w="1162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577010" w:rsidRPr="00C25D41" w:rsidRDefault="00577010" w:rsidP="00577010">
            <w:pPr>
              <w:ind w:left="1560" w:hanging="1560"/>
              <w:jc w:val="center"/>
              <w:rPr>
                <w:b/>
              </w:rPr>
            </w:pPr>
            <w:r w:rsidRPr="00A66CC4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Dossier </w:t>
            </w:r>
            <w:r>
              <w:rPr>
                <w:rFonts w:ascii="Calibri" w:eastAsia="Times New Roman" w:hAnsi="Calibri" w:cs="Times New Roman"/>
                <w:b/>
                <w:bCs/>
                <w:lang w:eastAsia="fr-FR"/>
              </w:rPr>
              <w:t>4</w:t>
            </w:r>
            <w:r w:rsidRPr="00A66CC4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– </w:t>
            </w:r>
            <w:r w:rsidRPr="00A66CC4">
              <w:rPr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Organisation d’un évènement à destination du personnel</w:t>
            </w:r>
          </w:p>
        </w:tc>
        <w:tc>
          <w:tcPr>
            <w:tcW w:w="5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77010" w:rsidRPr="00B43A5B" w:rsidRDefault="000A18D7" w:rsidP="00577010">
            <w:pPr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BFBFBF" w:themeColor="background1" w:themeShade="BF"/>
                <w:sz w:val="20"/>
                <w:szCs w:val="20"/>
                <w:lang w:eastAsia="fr-FR"/>
              </w:rPr>
              <w:pict>
                <v:shape id="Connecteur droit avec flèche 5" o:spid="_x0000_s1030" type="#_x0000_t32" style="position:absolute;margin-left:15.2pt;margin-top:-10.35pt;width:136.5pt;height:13.5pt;flip:y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" strokecolor="#8eaadb [1944]" strokeweight="1.5pt">
                  <v:stroke endarrow="block" joinstyle="miter"/>
                </v:shape>
              </w:pict>
            </w:r>
            <w:r w:rsidR="00577010" w:rsidRPr="00A02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TI</w:t>
            </w:r>
          </w:p>
        </w:tc>
        <w:tc>
          <w:tcPr>
            <w:tcW w:w="5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77010" w:rsidRPr="00332078" w:rsidRDefault="00577010" w:rsidP="00577010">
            <w:pPr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77010" w:rsidRPr="00926410" w:rsidRDefault="00577010" w:rsidP="00577010">
            <w:pPr>
              <w:ind w:left="-96"/>
              <w:jc w:val="right"/>
              <w:rPr>
                <w:b/>
                <w:color w:val="2E74B5" w:themeColor="accent1" w:themeShade="BF"/>
              </w:rPr>
            </w:pPr>
            <w:r>
              <w:rPr>
                <w:rFonts w:ascii="Yu Gothic" w:eastAsia="Yu Gothic" w:hAnsi="Yu Gothic" w:hint="eastAsia"/>
                <w:b/>
                <w:color w:val="2E74B5" w:themeColor="accent1" w:themeShade="BF"/>
              </w:rPr>
              <w:t>-</w:t>
            </w:r>
          </w:p>
        </w:tc>
        <w:tc>
          <w:tcPr>
            <w:tcW w:w="5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77010" w:rsidRPr="00F6031C" w:rsidRDefault="00577010" w:rsidP="00577010">
            <w:pPr>
              <w:spacing w:after="60"/>
              <w:ind w:left="-106"/>
              <w:rPr>
                <w:rFonts w:eastAsia="Times New Roman" w:cs="Times New Roman"/>
                <w:b/>
                <w:color w:val="2E74B5" w:themeColor="accent1" w:themeShade="BF"/>
                <w:lang w:eastAsia="fr-FR"/>
              </w:rPr>
            </w:pPr>
            <w:r w:rsidRPr="00F6031C">
              <w:rPr>
                <w:rFonts w:eastAsia="Times New Roman" w:cs="Times New Roman"/>
                <w:b/>
                <w:color w:val="2E74B5" w:themeColor="accent1" w:themeShade="BF"/>
                <w:lang w:eastAsia="fr-FR"/>
              </w:rPr>
              <w:t xml:space="preserve"> +</w:t>
            </w:r>
          </w:p>
        </w:tc>
        <w:tc>
          <w:tcPr>
            <w:tcW w:w="5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77010" w:rsidRPr="00332078" w:rsidRDefault="00577010" w:rsidP="00577010">
            <w:pPr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77010" w:rsidRPr="00A024EF" w:rsidRDefault="00577010" w:rsidP="00577010">
            <w:pPr>
              <w:jc w:val="right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0"/>
                <w:szCs w:val="20"/>
                <w:lang w:eastAsia="fr-FR"/>
              </w:rPr>
            </w:pPr>
            <w:r w:rsidRPr="00A02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TS</w:t>
            </w:r>
          </w:p>
        </w:tc>
        <w:tc>
          <w:tcPr>
            <w:tcW w:w="10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77010" w:rsidRPr="00674B9C" w:rsidRDefault="00577010" w:rsidP="0057701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674B9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D4 /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15</w:t>
            </w:r>
          </w:p>
        </w:tc>
      </w:tr>
      <w:tr w:rsidR="00577010" w:rsidRPr="004D747B" w:rsidTr="00D866A4">
        <w:trPr>
          <w:trHeight w:val="837"/>
        </w:trPr>
        <w:tc>
          <w:tcPr>
            <w:tcW w:w="3114" w:type="dxa"/>
            <w:vMerge w:val="restart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010" w:rsidRPr="00A66CC4" w:rsidRDefault="00577010" w:rsidP="00577010">
            <w:pPr>
              <w:jc w:val="center"/>
              <w:rPr>
                <w:b/>
                <w:sz w:val="21"/>
                <w:szCs w:val="21"/>
              </w:rPr>
            </w:pPr>
          </w:p>
          <w:p w:rsidR="00577010" w:rsidRPr="00A66CC4" w:rsidRDefault="00577010" w:rsidP="00577010">
            <w:pPr>
              <w:jc w:val="center"/>
              <w:rPr>
                <w:color w:val="2E74B5" w:themeColor="accent1" w:themeShade="BF"/>
              </w:rPr>
            </w:pPr>
            <w:r>
              <w:rPr>
                <w:b/>
              </w:rPr>
              <w:t>Mettre en œuvre des actions à destination du personnel</w:t>
            </w:r>
          </w:p>
          <w:p w:rsidR="00577010" w:rsidRDefault="00577010" w:rsidP="00577010">
            <w:pPr>
              <w:spacing w:before="160"/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:rsidR="00577010" w:rsidRPr="00B34B31" w:rsidRDefault="00577010" w:rsidP="00577010">
            <w:pPr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B34B31">
              <w:rPr>
                <w:color w:val="000000" w:themeColor="text1"/>
                <w:sz w:val="18"/>
                <w:szCs w:val="18"/>
              </w:rPr>
              <w:t>Critère d’évaluation </w:t>
            </w:r>
          </w:p>
          <w:p w:rsidR="00577010" w:rsidRPr="00A66CC4" w:rsidRDefault="00577010" w:rsidP="00B34B31">
            <w:pPr>
              <w:spacing w:after="120"/>
              <w:jc w:val="center"/>
              <w:rPr>
                <w:sz w:val="20"/>
                <w:szCs w:val="20"/>
              </w:rPr>
            </w:pPr>
            <w:r w:rsidRPr="00B34B31">
              <w:rPr>
                <w:color w:val="000000" w:themeColor="text1"/>
                <w:sz w:val="18"/>
                <w:szCs w:val="18"/>
              </w:rPr>
              <w:t>Niveau de prise en compte de la dimension de cohésion du personnel</w:t>
            </w:r>
          </w:p>
        </w:tc>
        <w:tc>
          <w:tcPr>
            <w:tcW w:w="41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010" w:rsidRPr="00A66CC4" w:rsidRDefault="00577010" w:rsidP="00D866A4">
            <w:pPr>
              <w:contextualSpacing/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</w:pPr>
            <w:r w:rsidRPr="00841CC0">
              <w:t>4.1. Organiser le déroulement de la journée afin de diffuser aux salariés le programme du séminaire</w:t>
            </w:r>
          </w:p>
        </w:tc>
        <w:tc>
          <w:tcPr>
            <w:tcW w:w="44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010" w:rsidRPr="0060150C" w:rsidRDefault="00577010" w:rsidP="0060150C">
            <w:pPr>
              <w:numPr>
                <w:ilvl w:val="0"/>
                <w:numId w:val="5"/>
              </w:numPr>
              <w:ind w:left="213" w:hanging="213"/>
              <w:contextualSpacing/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</w:pPr>
            <w:r w:rsidRPr="009748B7">
              <w:rPr>
                <w:rFonts w:ascii="Calibri" w:eastAsia="Times New Roman" w:hAnsi="Calibri" w:cs="Times New Roman"/>
                <w:bCs/>
                <w:color w:val="000000" w:themeColor="text1"/>
                <w:lang w:eastAsia="fr-FR"/>
              </w:rPr>
              <w:t>Cohérence</w:t>
            </w:r>
            <w:r w:rsidR="009748B7" w:rsidRPr="009748B7">
              <w:rPr>
                <w:rFonts w:ascii="Calibri" w:eastAsia="Times New Roman" w:hAnsi="Calibri" w:cs="Times New Roman"/>
                <w:bCs/>
                <w:color w:val="000000" w:themeColor="text1"/>
                <w:lang w:eastAsia="fr-FR"/>
              </w:rPr>
              <w:t xml:space="preserve"> </w:t>
            </w:r>
            <w:r w:rsidR="00C76DD4" w:rsidRPr="009748B7">
              <w:rPr>
                <w:rFonts w:ascii="Calibri" w:eastAsia="Times New Roman" w:hAnsi="Calibri" w:cs="Times New Roman"/>
                <w:bCs/>
                <w:color w:val="000000" w:themeColor="text1"/>
                <w:lang w:eastAsia="fr-FR"/>
              </w:rPr>
              <w:t>et justesse</w:t>
            </w:r>
            <w:r w:rsidRPr="009748B7">
              <w:rPr>
                <w:rFonts w:ascii="Calibri" w:eastAsia="Times New Roman" w:hAnsi="Calibri" w:cs="Times New Roman"/>
                <w:bCs/>
                <w:color w:val="000000" w:themeColor="text1"/>
                <w:lang w:eastAsia="fr-FR"/>
              </w:rPr>
              <w:t xml:space="preserve"> </w:t>
            </w:r>
            <w:r w:rsidR="009748B7" w:rsidRPr="009748B7">
              <w:rPr>
                <w:rFonts w:ascii="Calibri" w:eastAsia="Times New Roman" w:hAnsi="Calibri" w:cs="Times New Roman"/>
                <w:bCs/>
                <w:color w:val="000000" w:themeColor="text1"/>
                <w:lang w:eastAsia="fr-FR"/>
              </w:rPr>
              <w:t xml:space="preserve"> </w:t>
            </w:r>
            <w:r w:rsidRPr="009748B7">
              <w:rPr>
                <w:rFonts w:ascii="Calibri" w:eastAsia="Times New Roman" w:hAnsi="Calibri" w:cs="Times New Roman"/>
                <w:bCs/>
                <w:color w:val="000000" w:themeColor="text1"/>
                <w:lang w:eastAsia="fr-FR"/>
              </w:rPr>
              <w:t xml:space="preserve">de </w:t>
            </w:r>
            <w:r w:rsidR="0060150C" w:rsidRPr="009748B7">
              <w:rPr>
                <w:rFonts w:ascii="Calibri" w:eastAsia="Times New Roman" w:hAnsi="Calibri" w:cs="Times New Roman"/>
                <w:bCs/>
                <w:color w:val="000000" w:themeColor="text1"/>
                <w:lang w:eastAsia="fr-FR"/>
              </w:rPr>
              <w:t>l’enchainement</w:t>
            </w:r>
            <w:r w:rsidR="0060150C">
              <w:rPr>
                <w:rFonts w:ascii="Calibri" w:eastAsia="Times New Roman" w:hAnsi="Calibri" w:cs="Times New Roman"/>
                <w:bCs/>
                <w:color w:val="262626"/>
                <w:lang w:eastAsia="fr-FR"/>
              </w:rPr>
              <w:t xml:space="preserve"> horaire</w:t>
            </w: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010" w:rsidRPr="004D747B" w:rsidRDefault="00577010" w:rsidP="005770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010" w:rsidRPr="004D747B" w:rsidRDefault="00577010" w:rsidP="005770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77010" w:rsidRPr="004D747B" w:rsidRDefault="00577010" w:rsidP="005770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010" w:rsidRPr="004D747B" w:rsidRDefault="00577010" w:rsidP="005770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010" w:rsidRPr="004D747B" w:rsidRDefault="00577010" w:rsidP="005770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</w:tcPr>
          <w:p w:rsidR="00577010" w:rsidRPr="004D747B" w:rsidRDefault="00577010" w:rsidP="005770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8" w:type="dxa"/>
            <w:vMerge w:val="restart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77010" w:rsidRPr="004D747B" w:rsidRDefault="00577010" w:rsidP="00577010">
            <w:pPr>
              <w:ind w:right="72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/ 15</w:t>
            </w:r>
          </w:p>
        </w:tc>
      </w:tr>
      <w:tr w:rsidR="00577010" w:rsidRPr="004D747B" w:rsidTr="00577010">
        <w:trPr>
          <w:trHeight w:val="981"/>
        </w:trPr>
        <w:tc>
          <w:tcPr>
            <w:tcW w:w="3114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0" w:rsidRPr="00422B3A" w:rsidRDefault="00577010" w:rsidP="00577010">
            <w:pPr>
              <w:jc w:val="center"/>
              <w:rPr>
                <w:rFonts w:ascii="Calibri" w:eastAsia="Times New Roman" w:hAnsi="Calibri" w:cs="Times New Roman"/>
                <w:b/>
                <w:iCs/>
                <w:lang w:eastAsia="fr-FR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010" w:rsidRPr="00841CC0" w:rsidRDefault="00577010" w:rsidP="00577010">
            <w:pPr>
              <w:contextualSpacing/>
            </w:pPr>
            <w:r w:rsidRPr="00841CC0">
              <w:t>4.2. Préparer les éléments du discours de Monsieur CARMINATI</w:t>
            </w:r>
          </w:p>
          <w:p w:rsidR="00577010" w:rsidRPr="00D02C3A" w:rsidRDefault="00577010" w:rsidP="00577010">
            <w:pPr>
              <w:contextualSpacing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</w:p>
        </w:tc>
        <w:tc>
          <w:tcPr>
            <w:tcW w:w="44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0C" w:rsidRPr="009748B7" w:rsidRDefault="0060150C" w:rsidP="00577010">
            <w:pPr>
              <w:numPr>
                <w:ilvl w:val="0"/>
                <w:numId w:val="5"/>
              </w:numPr>
              <w:ind w:left="213" w:hanging="213"/>
              <w:contextualSpacing/>
              <w:rPr>
                <w:rFonts w:ascii="Calibri" w:eastAsia="Times New Roman" w:hAnsi="Calibri" w:cs="Times New Roman"/>
                <w:bCs/>
                <w:color w:val="000000" w:themeColor="text1"/>
                <w:lang w:eastAsia="fr-FR"/>
              </w:rPr>
            </w:pPr>
            <w:r w:rsidRPr="009748B7">
              <w:rPr>
                <w:rFonts w:ascii="Calibri" w:eastAsia="Times New Roman" w:hAnsi="Calibri" w:cs="Times New Roman"/>
                <w:bCs/>
                <w:color w:val="000000" w:themeColor="text1"/>
                <w:lang w:eastAsia="fr-FR"/>
              </w:rPr>
              <w:t>Mobilisation des informations</w:t>
            </w:r>
          </w:p>
          <w:p w:rsidR="00577010" w:rsidRDefault="00577010" w:rsidP="00577010">
            <w:pPr>
              <w:numPr>
                <w:ilvl w:val="0"/>
                <w:numId w:val="5"/>
              </w:numPr>
              <w:ind w:left="213" w:hanging="213"/>
              <w:contextualSpacing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Organisation cohérente des idées</w:t>
            </w:r>
          </w:p>
          <w:p w:rsidR="00577010" w:rsidRPr="00422B3A" w:rsidRDefault="007311DA" w:rsidP="007311DA">
            <w:pPr>
              <w:pStyle w:val="Paragraphedeliste"/>
              <w:numPr>
                <w:ilvl w:val="0"/>
                <w:numId w:val="5"/>
              </w:numPr>
              <w:ind w:left="213" w:hanging="21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Appui </w:t>
            </w:r>
            <w:r w:rsidR="00577010">
              <w:rPr>
                <w:rFonts w:ascii="Calibri" w:hAnsi="Calibri"/>
                <w:bCs/>
                <w:color w:val="000000"/>
              </w:rPr>
              <w:t>sur le lien social et la cohésion</w:t>
            </w: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0" w:rsidRPr="004D747B" w:rsidRDefault="00577010" w:rsidP="005770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0" w:rsidRPr="004D747B" w:rsidRDefault="00577010" w:rsidP="005770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7010" w:rsidRPr="004D747B" w:rsidRDefault="00577010" w:rsidP="005770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010" w:rsidRPr="004D747B" w:rsidRDefault="00577010" w:rsidP="005770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010" w:rsidRPr="004D747B" w:rsidRDefault="00577010" w:rsidP="005770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</w:tcPr>
          <w:p w:rsidR="00577010" w:rsidRPr="004D747B" w:rsidRDefault="00577010" w:rsidP="005770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577010" w:rsidRPr="004D747B" w:rsidRDefault="00577010" w:rsidP="0057701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77010" w:rsidRPr="004D747B" w:rsidTr="00F50104">
        <w:trPr>
          <w:trHeight w:val="1126"/>
        </w:trPr>
        <w:tc>
          <w:tcPr>
            <w:tcW w:w="3114" w:type="dxa"/>
            <w:vMerge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010" w:rsidRPr="00422B3A" w:rsidRDefault="00577010" w:rsidP="00577010">
            <w:pPr>
              <w:jc w:val="center"/>
              <w:rPr>
                <w:rFonts w:ascii="Calibri" w:eastAsia="Times New Roman" w:hAnsi="Calibri" w:cs="Times New Roman"/>
                <w:b/>
                <w:iCs/>
                <w:lang w:eastAsia="fr-FR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010" w:rsidRPr="00C25D41" w:rsidRDefault="00577010" w:rsidP="00577010">
            <w:pPr>
              <w:contextualSpacing/>
            </w:pPr>
            <w:r w:rsidRPr="00841CC0">
              <w:t>4.3  Identifier les indicateurs à transmettre à Mme MERCIER permettant  d’évaluer l’impact positif ou négatif sur la cohésion des salariés.</w:t>
            </w:r>
            <w:r>
              <w:t xml:space="preserve"> </w:t>
            </w:r>
          </w:p>
        </w:tc>
        <w:tc>
          <w:tcPr>
            <w:tcW w:w="44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010" w:rsidRPr="00F50104" w:rsidRDefault="00C76DD4" w:rsidP="00577010">
            <w:pPr>
              <w:numPr>
                <w:ilvl w:val="0"/>
                <w:numId w:val="5"/>
              </w:numPr>
              <w:ind w:left="213" w:hanging="213"/>
              <w:contextualSpacing/>
              <w:rPr>
                <w:rFonts w:ascii="Calibri" w:eastAsia="Times New Roman" w:hAnsi="Calibri" w:cs="Times New Roman"/>
                <w:bCs/>
                <w:color w:val="000000" w:themeColor="text1"/>
                <w:lang w:eastAsia="fr-FR"/>
              </w:rPr>
            </w:pPr>
            <w:r w:rsidRPr="00F50104">
              <w:rPr>
                <w:rFonts w:ascii="Calibri" w:eastAsia="Times New Roman" w:hAnsi="Calibri" w:cs="Times New Roman"/>
                <w:bCs/>
                <w:color w:val="000000" w:themeColor="text1"/>
                <w:lang w:eastAsia="fr-FR"/>
              </w:rPr>
              <w:t xml:space="preserve">Proposition </w:t>
            </w:r>
            <w:r w:rsidR="0060150C">
              <w:rPr>
                <w:rFonts w:ascii="Calibri" w:eastAsia="Times New Roman" w:hAnsi="Calibri" w:cs="Times New Roman"/>
                <w:bCs/>
                <w:color w:val="000000" w:themeColor="text1"/>
                <w:lang w:eastAsia="fr-FR"/>
              </w:rPr>
              <w:t>d’</w:t>
            </w:r>
            <w:r w:rsidRPr="00F50104">
              <w:rPr>
                <w:rFonts w:ascii="Calibri" w:eastAsia="Times New Roman" w:hAnsi="Calibri" w:cs="Times New Roman"/>
                <w:bCs/>
                <w:color w:val="000000" w:themeColor="text1"/>
                <w:lang w:eastAsia="fr-FR"/>
              </w:rPr>
              <w:t xml:space="preserve">indicateurs </w:t>
            </w:r>
            <w:r w:rsidR="0060150C">
              <w:rPr>
                <w:rFonts w:ascii="Calibri" w:eastAsia="Times New Roman" w:hAnsi="Calibri" w:cs="Times New Roman"/>
                <w:bCs/>
                <w:color w:val="000000" w:themeColor="text1"/>
                <w:lang w:eastAsia="fr-FR"/>
              </w:rPr>
              <w:t>pertinents</w:t>
            </w:r>
          </w:p>
          <w:p w:rsidR="00577010" w:rsidRPr="003D5BFB" w:rsidRDefault="00577010" w:rsidP="00577010">
            <w:pPr>
              <w:pStyle w:val="Paragraphedeliste"/>
              <w:numPr>
                <w:ilvl w:val="0"/>
                <w:numId w:val="5"/>
              </w:numPr>
              <w:ind w:left="213" w:hanging="213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Prise en compte de la dimension de cohésion et de lien social</w:t>
            </w: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010" w:rsidRPr="004D747B" w:rsidRDefault="00577010" w:rsidP="005770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010" w:rsidRPr="004D747B" w:rsidRDefault="00577010" w:rsidP="005770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7010" w:rsidRPr="004D747B" w:rsidRDefault="00577010" w:rsidP="005770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010" w:rsidRPr="004D747B" w:rsidRDefault="00577010" w:rsidP="005770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010" w:rsidRPr="004D747B" w:rsidRDefault="00577010" w:rsidP="005770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</w:tcPr>
          <w:p w:rsidR="00577010" w:rsidRPr="004D747B" w:rsidRDefault="00577010" w:rsidP="005770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77010" w:rsidRPr="004D747B" w:rsidRDefault="00577010" w:rsidP="0057701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D62A2A" w:rsidRDefault="00D62A2A"/>
    <w:p w:rsidR="00D866A4" w:rsidRDefault="000A18D7">
      <w:r>
        <w:rPr>
          <w:rFonts w:ascii="Calibri" w:hAnsi="Calibri"/>
          <w:b/>
          <w:bCs/>
          <w:noProof/>
          <w:color w:val="4472C4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.85pt;margin-top:5.75pt;width:669.75pt;height:100.5pt;z-index:251676672" filled="f" stroked="f">
            <v:textbox>
              <w:txbxContent>
                <w:tbl>
                  <w:tblPr>
                    <w:tblStyle w:val="Grilledutableau"/>
                    <w:tblW w:w="11719" w:type="dxa"/>
                    <w:tblLook w:val="04A0" w:firstRow="1" w:lastRow="0" w:firstColumn="1" w:lastColumn="0" w:noHBand="0" w:noVBand="1"/>
                  </w:tblPr>
                  <w:tblGrid>
                    <w:gridCol w:w="3485"/>
                    <w:gridCol w:w="3322"/>
                    <w:gridCol w:w="2375"/>
                    <w:gridCol w:w="2537"/>
                  </w:tblGrid>
                  <w:tr w:rsidR="00F50104" w:rsidRPr="00926BFF" w:rsidTr="00F50104">
                    <w:trPr>
                      <w:trHeight w:val="276"/>
                    </w:trPr>
                    <w:tc>
                      <w:tcPr>
                        <w:tcW w:w="3485" w:type="dxa"/>
                        <w:shd w:val="clear" w:color="auto" w:fill="FFFFFF" w:themeFill="background1"/>
                      </w:tcPr>
                      <w:p w:rsidR="00F50104" w:rsidRPr="00BF79F0" w:rsidRDefault="00F50104" w:rsidP="005A578F">
                        <w:r w:rsidRPr="00BF79F0">
                          <w:t>Dossier 1</w:t>
                        </w:r>
                        <w:r>
                          <w:t> :                        / 20</w:t>
                        </w:r>
                      </w:p>
                    </w:tc>
                    <w:tc>
                      <w:tcPr>
                        <w:tcW w:w="3322" w:type="dxa"/>
                      </w:tcPr>
                      <w:p w:rsidR="00F50104" w:rsidRPr="00BF79F0" w:rsidRDefault="00F50104" w:rsidP="005A578F">
                        <w:r w:rsidRPr="00BF79F0">
                          <w:t xml:space="preserve">Dossier </w:t>
                        </w:r>
                        <w:r>
                          <w:t>3 :                         / 20</w:t>
                        </w:r>
                      </w:p>
                    </w:tc>
                    <w:tc>
                      <w:tcPr>
                        <w:tcW w:w="2375" w:type="dxa"/>
                        <w:vMerge w:val="restart"/>
                      </w:tcPr>
                      <w:p w:rsidR="00F50104" w:rsidRPr="00956C27" w:rsidRDefault="00F50104" w:rsidP="005A578F">
                        <w:pPr>
                          <w:ind w:left="176"/>
                          <w:jc w:val="center"/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</w:pPr>
                        <w:r w:rsidRPr="00956C27"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  <w:t xml:space="preserve">NOTE FINALE                        </w:t>
                        </w:r>
                      </w:p>
                      <w:p w:rsidR="00F50104" w:rsidRPr="00A50E9A" w:rsidRDefault="00F50104" w:rsidP="005A578F">
                        <w:pPr>
                          <w:ind w:left="176"/>
                          <w:jc w:val="center"/>
                          <w:rPr>
                            <w:rFonts w:ascii="Arial Narrow" w:hAnsi="Arial Narrow" w:cs="Arial"/>
                            <w:sz w:val="12"/>
                          </w:rPr>
                        </w:pPr>
                      </w:p>
                      <w:p w:rsidR="00F50104" w:rsidRPr="006C2A4E" w:rsidRDefault="00F50104" w:rsidP="005A578F">
                        <w:pPr>
                          <w:spacing w:after="120"/>
                          <w:ind w:right="224"/>
                          <w:jc w:val="right"/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</w:pPr>
                        <w:r w:rsidRPr="00956C27"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  <w:t>/ 80</w:t>
                        </w:r>
                      </w:p>
                    </w:tc>
                    <w:tc>
                      <w:tcPr>
                        <w:tcW w:w="2537" w:type="dxa"/>
                        <w:vMerge w:val="restart"/>
                      </w:tcPr>
                      <w:p w:rsidR="00F50104" w:rsidRPr="00956C27" w:rsidRDefault="00F50104" w:rsidP="005A578F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</w:pPr>
                        <w:r w:rsidRPr="00956C27"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  <w:t>NOTE FINALE</w:t>
                        </w:r>
                      </w:p>
                      <w:p w:rsidR="00F50104" w:rsidRPr="00A50E9A" w:rsidRDefault="00F50104" w:rsidP="005A578F">
                        <w:pPr>
                          <w:jc w:val="center"/>
                          <w:rPr>
                            <w:rFonts w:ascii="Arial Narrow" w:hAnsi="Arial Narrow" w:cs="Arial"/>
                            <w:sz w:val="12"/>
                          </w:rPr>
                        </w:pPr>
                      </w:p>
                      <w:p w:rsidR="00F50104" w:rsidRPr="00956C27" w:rsidRDefault="00F50104" w:rsidP="005A578F">
                        <w:pPr>
                          <w:ind w:right="139"/>
                          <w:jc w:val="right"/>
                          <w:rPr>
                            <w:rFonts w:ascii="Arial Narrow" w:hAnsi="Arial Narrow" w:cs="Arial"/>
                            <w:b/>
                            <w:sz w:val="28"/>
                            <w:szCs w:val="28"/>
                          </w:rPr>
                        </w:pPr>
                        <w:r w:rsidRPr="00956C27"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  <w:t xml:space="preserve">/ 20 </w:t>
                        </w:r>
                      </w:p>
                      <w:p w:rsidR="00F50104" w:rsidRPr="00A50E9A" w:rsidRDefault="00F50104" w:rsidP="005A578F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A50E9A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Arrondir au ½ point supérieur</w:t>
                        </w:r>
                      </w:p>
                    </w:tc>
                  </w:tr>
                  <w:tr w:rsidR="00F50104" w:rsidRPr="00926BFF" w:rsidTr="00F50104">
                    <w:trPr>
                      <w:trHeight w:val="276"/>
                    </w:trPr>
                    <w:tc>
                      <w:tcPr>
                        <w:tcW w:w="3485" w:type="dxa"/>
                        <w:shd w:val="clear" w:color="auto" w:fill="FFFFFF" w:themeFill="background1"/>
                      </w:tcPr>
                      <w:p w:rsidR="00F50104" w:rsidRPr="00BF79F0" w:rsidRDefault="00F50104" w:rsidP="005A578F">
                        <w:r w:rsidRPr="00BF79F0">
                          <w:t>Dossier 2</w:t>
                        </w:r>
                        <w:r>
                          <w:t> :                        / 20</w:t>
                        </w:r>
                      </w:p>
                    </w:tc>
                    <w:tc>
                      <w:tcPr>
                        <w:tcW w:w="3322" w:type="dxa"/>
                      </w:tcPr>
                      <w:p w:rsidR="00F50104" w:rsidRPr="00BF79F0" w:rsidRDefault="00F50104" w:rsidP="005A578F">
                        <w:r w:rsidRPr="00BF79F0">
                          <w:t xml:space="preserve">Dossier </w:t>
                        </w:r>
                        <w:r>
                          <w:t xml:space="preserve">4 :                         / 15 </w:t>
                        </w:r>
                      </w:p>
                    </w:tc>
                    <w:tc>
                      <w:tcPr>
                        <w:tcW w:w="2375" w:type="dxa"/>
                        <w:vMerge/>
                      </w:tcPr>
                      <w:p w:rsidR="00F50104" w:rsidRPr="00003A6C" w:rsidRDefault="00F50104" w:rsidP="005A578F">
                        <w:pPr>
                          <w:jc w:val="right"/>
                        </w:pPr>
                      </w:p>
                    </w:tc>
                    <w:tc>
                      <w:tcPr>
                        <w:tcW w:w="2537" w:type="dxa"/>
                        <w:vMerge/>
                      </w:tcPr>
                      <w:p w:rsidR="00F50104" w:rsidRPr="00003A6C" w:rsidRDefault="00F50104" w:rsidP="005A578F">
                        <w:pPr>
                          <w:jc w:val="right"/>
                        </w:pPr>
                      </w:p>
                    </w:tc>
                  </w:tr>
                  <w:tr w:rsidR="00F50104" w:rsidRPr="00926BFF" w:rsidTr="00F50104">
                    <w:trPr>
                      <w:trHeight w:val="452"/>
                    </w:trPr>
                    <w:tc>
                      <w:tcPr>
                        <w:tcW w:w="6807" w:type="dxa"/>
                        <w:gridSpan w:val="2"/>
                        <w:shd w:val="clear" w:color="auto" w:fill="FFFFFF" w:themeFill="background1"/>
                        <w:vAlign w:val="center"/>
                      </w:tcPr>
                      <w:p w:rsidR="00F50104" w:rsidRPr="00956C27" w:rsidRDefault="00F50104" w:rsidP="005A578F">
                        <w:pPr>
                          <w:ind w:right="16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56C27">
                          <w:rPr>
                            <w:b/>
                            <w:sz w:val="24"/>
                            <w:szCs w:val="24"/>
                          </w:rPr>
                          <w:t>Présentation, soin, orthographe et syntaxe</w:t>
                        </w:r>
                        <w:r>
                          <w:t>/ 5</w:t>
                        </w:r>
                      </w:p>
                    </w:tc>
                    <w:tc>
                      <w:tcPr>
                        <w:tcW w:w="2375" w:type="dxa"/>
                        <w:vMerge/>
                      </w:tcPr>
                      <w:p w:rsidR="00F50104" w:rsidRPr="00003A6C" w:rsidRDefault="00F50104" w:rsidP="005A578F">
                        <w:pPr>
                          <w:jc w:val="right"/>
                        </w:pPr>
                      </w:p>
                    </w:tc>
                    <w:tc>
                      <w:tcPr>
                        <w:tcW w:w="2537" w:type="dxa"/>
                        <w:vMerge/>
                      </w:tcPr>
                      <w:p w:rsidR="00F50104" w:rsidRPr="00003A6C" w:rsidRDefault="00F50104" w:rsidP="005A578F">
                        <w:pPr>
                          <w:jc w:val="right"/>
                        </w:pPr>
                      </w:p>
                    </w:tc>
                  </w:tr>
                  <w:tr w:rsidR="00F50104" w:rsidRPr="00926BFF" w:rsidTr="00F50104">
                    <w:trPr>
                      <w:trHeight w:val="452"/>
                    </w:trPr>
                    <w:tc>
                      <w:tcPr>
                        <w:tcW w:w="11719" w:type="dxa"/>
                        <w:gridSpan w:val="4"/>
                        <w:shd w:val="clear" w:color="auto" w:fill="FFFFFF" w:themeFill="background1"/>
                        <w:vAlign w:val="center"/>
                      </w:tcPr>
                      <w:p w:rsidR="00F50104" w:rsidRDefault="00F50104" w:rsidP="005A578F"/>
                      <w:p w:rsidR="00F218B6" w:rsidRDefault="00F218B6" w:rsidP="005A578F"/>
                      <w:p w:rsidR="00F218B6" w:rsidRPr="00003A6C" w:rsidRDefault="00F218B6" w:rsidP="005A578F"/>
                    </w:tc>
                  </w:tr>
                </w:tbl>
                <w:p w:rsidR="00F50104" w:rsidRDefault="00F50104"/>
              </w:txbxContent>
            </v:textbox>
          </v:shape>
        </w:pict>
      </w:r>
    </w:p>
    <w:p w:rsidR="00E34853" w:rsidRPr="00A178DA" w:rsidRDefault="00E34853" w:rsidP="00D62AE3">
      <w:pPr>
        <w:pStyle w:val="Paragraphedeliste"/>
        <w:ind w:left="11688"/>
        <w:rPr>
          <w:rFonts w:ascii="Calibri" w:hAnsi="Calibri"/>
          <w:b/>
          <w:bCs/>
          <w:color w:val="4472C4"/>
          <w:sz w:val="28"/>
          <w:szCs w:val="28"/>
        </w:rPr>
      </w:pPr>
    </w:p>
    <w:sectPr w:rsidR="00E34853" w:rsidRPr="00A178DA" w:rsidSect="00AC6465">
      <w:pgSz w:w="16838" w:h="11906" w:orient="landscape" w:code="9"/>
      <w:pgMar w:top="142" w:right="1418" w:bottom="568" w:left="1418" w:header="142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4E" w:rsidRDefault="00757B4E" w:rsidP="0088650A">
      <w:r>
        <w:separator/>
      </w:r>
    </w:p>
  </w:endnote>
  <w:endnote w:type="continuationSeparator" w:id="0">
    <w:p w:rsidR="00757B4E" w:rsidRDefault="00757B4E" w:rsidP="0088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4E" w:rsidRDefault="00757B4E" w:rsidP="0088650A">
      <w:r>
        <w:separator/>
      </w:r>
    </w:p>
  </w:footnote>
  <w:footnote w:type="continuationSeparator" w:id="0">
    <w:p w:rsidR="00757B4E" w:rsidRDefault="00757B4E" w:rsidP="00886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D58"/>
    <w:multiLevelType w:val="hybridMultilevel"/>
    <w:tmpl w:val="A860E900"/>
    <w:lvl w:ilvl="0" w:tplc="988CB8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92E"/>
    <w:multiLevelType w:val="hybridMultilevel"/>
    <w:tmpl w:val="542CAC5C"/>
    <w:lvl w:ilvl="0" w:tplc="D62CFBF4">
      <w:numFmt w:val="bullet"/>
      <w:lvlText w:val="-"/>
      <w:lvlJc w:val="left"/>
      <w:pPr>
        <w:ind w:left="11688" w:hanging="360"/>
      </w:pPr>
      <w:rPr>
        <w:rFonts w:ascii="Calibri" w:eastAsiaTheme="minorHAnsi" w:hAnsi="Calibri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24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1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5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52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60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67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7448" w:hanging="360"/>
      </w:pPr>
      <w:rPr>
        <w:rFonts w:ascii="Wingdings" w:hAnsi="Wingdings" w:hint="default"/>
      </w:rPr>
    </w:lvl>
  </w:abstractNum>
  <w:abstractNum w:abstractNumId="2" w15:restartNumberingAfterBreak="0">
    <w:nsid w:val="0B1F4C8C"/>
    <w:multiLevelType w:val="hybridMultilevel"/>
    <w:tmpl w:val="B712E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6B61"/>
    <w:multiLevelType w:val="hybridMultilevel"/>
    <w:tmpl w:val="5DE46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66C7"/>
    <w:multiLevelType w:val="hybridMultilevel"/>
    <w:tmpl w:val="8D4C2A8E"/>
    <w:lvl w:ilvl="0" w:tplc="603E8602">
      <w:numFmt w:val="bullet"/>
      <w:lvlText w:val="-"/>
      <w:lvlJc w:val="left"/>
      <w:pPr>
        <w:ind w:left="1310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59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7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74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1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8864" w:hanging="360"/>
      </w:pPr>
      <w:rPr>
        <w:rFonts w:ascii="Wingdings" w:hAnsi="Wingdings" w:hint="default"/>
      </w:rPr>
    </w:lvl>
  </w:abstractNum>
  <w:abstractNum w:abstractNumId="5" w15:restartNumberingAfterBreak="0">
    <w:nsid w:val="2288690A"/>
    <w:multiLevelType w:val="hybridMultilevel"/>
    <w:tmpl w:val="CCF2D3FE"/>
    <w:lvl w:ilvl="0" w:tplc="4A365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F43B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498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800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81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082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8CA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4001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DE26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2A0E51"/>
    <w:multiLevelType w:val="hybridMultilevel"/>
    <w:tmpl w:val="CA2C9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239E7"/>
    <w:multiLevelType w:val="hybridMultilevel"/>
    <w:tmpl w:val="5CF45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7291E"/>
    <w:multiLevelType w:val="hybridMultilevel"/>
    <w:tmpl w:val="4CA25590"/>
    <w:lvl w:ilvl="0" w:tplc="0EA66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AD8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B877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4AD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A3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FE2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AA5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68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A02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9275D6"/>
    <w:multiLevelType w:val="hybridMultilevel"/>
    <w:tmpl w:val="A846F9D4"/>
    <w:lvl w:ilvl="0" w:tplc="040C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 w15:restartNumberingAfterBreak="0">
    <w:nsid w:val="51DE09E1"/>
    <w:multiLevelType w:val="hybridMultilevel"/>
    <w:tmpl w:val="3B0CB9A8"/>
    <w:lvl w:ilvl="0" w:tplc="097C5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4A7B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BA9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4CC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66D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82FB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8A1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A7B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628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8F3C59"/>
    <w:multiLevelType w:val="multilevel"/>
    <w:tmpl w:val="BA1073E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4B33B2"/>
    <w:multiLevelType w:val="hybridMultilevel"/>
    <w:tmpl w:val="D0F27D24"/>
    <w:lvl w:ilvl="0" w:tplc="7242B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81D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F078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10E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E41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AE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782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C1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6F4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47B"/>
    <w:rsid w:val="00000327"/>
    <w:rsid w:val="00003A6C"/>
    <w:rsid w:val="000257BC"/>
    <w:rsid w:val="00050760"/>
    <w:rsid w:val="000537E3"/>
    <w:rsid w:val="000563FD"/>
    <w:rsid w:val="00067757"/>
    <w:rsid w:val="00094895"/>
    <w:rsid w:val="000A1793"/>
    <w:rsid w:val="000A18D7"/>
    <w:rsid w:val="000C2768"/>
    <w:rsid w:val="000D2AF6"/>
    <w:rsid w:val="000F2F72"/>
    <w:rsid w:val="000F6C9F"/>
    <w:rsid w:val="00110174"/>
    <w:rsid w:val="001119FE"/>
    <w:rsid w:val="001170FE"/>
    <w:rsid w:val="00131BF9"/>
    <w:rsid w:val="00134473"/>
    <w:rsid w:val="00143187"/>
    <w:rsid w:val="00162688"/>
    <w:rsid w:val="001662A1"/>
    <w:rsid w:val="00170076"/>
    <w:rsid w:val="00171C08"/>
    <w:rsid w:val="001763EF"/>
    <w:rsid w:val="00190513"/>
    <w:rsid w:val="001B302C"/>
    <w:rsid w:val="001C0157"/>
    <w:rsid w:val="001D4122"/>
    <w:rsid w:val="001F2608"/>
    <w:rsid w:val="001F429E"/>
    <w:rsid w:val="001F6E6C"/>
    <w:rsid w:val="00207B29"/>
    <w:rsid w:val="00215134"/>
    <w:rsid w:val="00225DF2"/>
    <w:rsid w:val="00227A42"/>
    <w:rsid w:val="002378DB"/>
    <w:rsid w:val="00282F10"/>
    <w:rsid w:val="0028438D"/>
    <w:rsid w:val="0029062E"/>
    <w:rsid w:val="0029069D"/>
    <w:rsid w:val="002A24B4"/>
    <w:rsid w:val="002A56E5"/>
    <w:rsid w:val="002C1709"/>
    <w:rsid w:val="002E0DCB"/>
    <w:rsid w:val="002F00DA"/>
    <w:rsid w:val="002F1BAE"/>
    <w:rsid w:val="002F3837"/>
    <w:rsid w:val="0032378A"/>
    <w:rsid w:val="003251A5"/>
    <w:rsid w:val="00325487"/>
    <w:rsid w:val="00332078"/>
    <w:rsid w:val="00347C4F"/>
    <w:rsid w:val="0036441B"/>
    <w:rsid w:val="003760E2"/>
    <w:rsid w:val="0038669B"/>
    <w:rsid w:val="0038725E"/>
    <w:rsid w:val="003A4A2F"/>
    <w:rsid w:val="003B503C"/>
    <w:rsid w:val="003C3E20"/>
    <w:rsid w:val="003D5BFB"/>
    <w:rsid w:val="003E1134"/>
    <w:rsid w:val="003E46E6"/>
    <w:rsid w:val="003F622F"/>
    <w:rsid w:val="00400E99"/>
    <w:rsid w:val="00422B3A"/>
    <w:rsid w:val="00426582"/>
    <w:rsid w:val="0043556A"/>
    <w:rsid w:val="00452ABC"/>
    <w:rsid w:val="00460223"/>
    <w:rsid w:val="00461F19"/>
    <w:rsid w:val="004778C7"/>
    <w:rsid w:val="00486527"/>
    <w:rsid w:val="00490927"/>
    <w:rsid w:val="00493BAB"/>
    <w:rsid w:val="004D747B"/>
    <w:rsid w:val="005002BF"/>
    <w:rsid w:val="00503332"/>
    <w:rsid w:val="005176E6"/>
    <w:rsid w:val="00553B29"/>
    <w:rsid w:val="005559E3"/>
    <w:rsid w:val="00577010"/>
    <w:rsid w:val="00584A4C"/>
    <w:rsid w:val="005912BC"/>
    <w:rsid w:val="005A1189"/>
    <w:rsid w:val="005A1B4F"/>
    <w:rsid w:val="005C7422"/>
    <w:rsid w:val="005D4782"/>
    <w:rsid w:val="0060150C"/>
    <w:rsid w:val="0060750A"/>
    <w:rsid w:val="006229AA"/>
    <w:rsid w:val="006508D4"/>
    <w:rsid w:val="00665AA9"/>
    <w:rsid w:val="00674B9C"/>
    <w:rsid w:val="006C2A4E"/>
    <w:rsid w:val="006D477A"/>
    <w:rsid w:val="006D7DD9"/>
    <w:rsid w:val="00724D80"/>
    <w:rsid w:val="007311DA"/>
    <w:rsid w:val="0075345F"/>
    <w:rsid w:val="00756107"/>
    <w:rsid w:val="00757B4E"/>
    <w:rsid w:val="007822DC"/>
    <w:rsid w:val="00792798"/>
    <w:rsid w:val="00794EC7"/>
    <w:rsid w:val="007A169F"/>
    <w:rsid w:val="007A67FC"/>
    <w:rsid w:val="007F34D9"/>
    <w:rsid w:val="007F634A"/>
    <w:rsid w:val="008066C5"/>
    <w:rsid w:val="00827F02"/>
    <w:rsid w:val="00852303"/>
    <w:rsid w:val="00884FDF"/>
    <w:rsid w:val="0088650A"/>
    <w:rsid w:val="008B1E2E"/>
    <w:rsid w:val="008B458D"/>
    <w:rsid w:val="008E41E7"/>
    <w:rsid w:val="009070E7"/>
    <w:rsid w:val="00910FC8"/>
    <w:rsid w:val="00921E3C"/>
    <w:rsid w:val="00926410"/>
    <w:rsid w:val="0093652D"/>
    <w:rsid w:val="00956C27"/>
    <w:rsid w:val="00963CD0"/>
    <w:rsid w:val="00973681"/>
    <w:rsid w:val="009748B7"/>
    <w:rsid w:val="00982FB7"/>
    <w:rsid w:val="009C1E73"/>
    <w:rsid w:val="009C7509"/>
    <w:rsid w:val="009E4073"/>
    <w:rsid w:val="00A024EF"/>
    <w:rsid w:val="00A178DA"/>
    <w:rsid w:val="00A41223"/>
    <w:rsid w:val="00A4753B"/>
    <w:rsid w:val="00A50E9A"/>
    <w:rsid w:val="00A726BC"/>
    <w:rsid w:val="00A72FCF"/>
    <w:rsid w:val="00A96B0B"/>
    <w:rsid w:val="00AB7016"/>
    <w:rsid w:val="00AC6465"/>
    <w:rsid w:val="00AE1D60"/>
    <w:rsid w:val="00AE357D"/>
    <w:rsid w:val="00B02A3B"/>
    <w:rsid w:val="00B34B31"/>
    <w:rsid w:val="00B36260"/>
    <w:rsid w:val="00B42B00"/>
    <w:rsid w:val="00B43A5B"/>
    <w:rsid w:val="00B66D83"/>
    <w:rsid w:val="00B927F7"/>
    <w:rsid w:val="00BA7CD3"/>
    <w:rsid w:val="00BC4FD7"/>
    <w:rsid w:val="00BF3017"/>
    <w:rsid w:val="00BF79F0"/>
    <w:rsid w:val="00C113B1"/>
    <w:rsid w:val="00C25D41"/>
    <w:rsid w:val="00C75303"/>
    <w:rsid w:val="00C76285"/>
    <w:rsid w:val="00C76493"/>
    <w:rsid w:val="00C76DD4"/>
    <w:rsid w:val="00C96002"/>
    <w:rsid w:val="00CA778A"/>
    <w:rsid w:val="00CC02DA"/>
    <w:rsid w:val="00CC1B7C"/>
    <w:rsid w:val="00CC37D8"/>
    <w:rsid w:val="00CF1BAB"/>
    <w:rsid w:val="00CF3798"/>
    <w:rsid w:val="00D02017"/>
    <w:rsid w:val="00D02C3A"/>
    <w:rsid w:val="00D075CE"/>
    <w:rsid w:val="00D1064D"/>
    <w:rsid w:val="00D14F89"/>
    <w:rsid w:val="00D15883"/>
    <w:rsid w:val="00D34359"/>
    <w:rsid w:val="00D62A2A"/>
    <w:rsid w:val="00D62AE3"/>
    <w:rsid w:val="00D6323F"/>
    <w:rsid w:val="00D866A4"/>
    <w:rsid w:val="00D924F2"/>
    <w:rsid w:val="00DB17BD"/>
    <w:rsid w:val="00DD5DAC"/>
    <w:rsid w:val="00DE0674"/>
    <w:rsid w:val="00DF6D6C"/>
    <w:rsid w:val="00E34853"/>
    <w:rsid w:val="00E55603"/>
    <w:rsid w:val="00E66929"/>
    <w:rsid w:val="00E75F0E"/>
    <w:rsid w:val="00E8223A"/>
    <w:rsid w:val="00EA49F4"/>
    <w:rsid w:val="00EB0EE3"/>
    <w:rsid w:val="00EB460E"/>
    <w:rsid w:val="00EC3F11"/>
    <w:rsid w:val="00EE0D20"/>
    <w:rsid w:val="00F04911"/>
    <w:rsid w:val="00F218B6"/>
    <w:rsid w:val="00F50104"/>
    <w:rsid w:val="00F6031C"/>
    <w:rsid w:val="00F64C6D"/>
    <w:rsid w:val="00F83C13"/>
    <w:rsid w:val="00F9677E"/>
    <w:rsid w:val="00FB0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 strokecolor="none"/>
    </o:shapedefaults>
    <o:shapelayout v:ext="edit">
      <o:idmap v:ext="edit" data="1"/>
      <o:rules v:ext="edit">
        <o:r id="V:Rule5" type="connector" idref="#Connecteur droit avec flèche 1"/>
        <o:r id="V:Rule6" type="connector" idref="#Connecteur droit avec flèche 6"/>
        <o:r id="V:Rule7" type="connector" idref="#Connecteur droit avec flèche 4"/>
        <o:r id="V:Rule8" type="connector" idref="#Connecteur droit avec flèche 5"/>
      </o:rules>
    </o:shapelayout>
  </w:shapeDefaults>
  <w:decimalSymbol w:val=","/>
  <w:listSeparator w:val=";"/>
  <w15:docId w15:val="{2CD77C49-7032-40C9-90EE-19A60139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F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08D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A1B4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86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65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650A"/>
  </w:style>
  <w:style w:type="paragraph" w:styleId="Pieddepage">
    <w:name w:val="footer"/>
    <w:basedOn w:val="Normal"/>
    <w:link w:val="PieddepageCar"/>
    <w:uiPriority w:val="99"/>
    <w:unhideWhenUsed/>
    <w:rsid w:val="008865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utilisateur</cp:lastModifiedBy>
  <cp:revision>4</cp:revision>
  <dcterms:created xsi:type="dcterms:W3CDTF">2018-06-05T08:07:00Z</dcterms:created>
  <dcterms:modified xsi:type="dcterms:W3CDTF">2018-06-05T12:02:00Z</dcterms:modified>
</cp:coreProperties>
</file>